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Wellbeing</w:t>
      </w:r>
      <w:r>
        <w:t xml:space="preserve"> </w:t>
      </w:r>
      <w:r>
        <w:t xml:space="preserve">and</w:t>
      </w:r>
      <w:r>
        <w:t xml:space="preserve"> </w:t>
      </w:r>
      <w:r>
        <w:t xml:space="preserve">Retention</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8" w:name="X24b1d723860f264c7e2ec844769f14d584fe216"/>
    <w:p>
      <w:pPr>
        <w:pStyle w:val="Heading1"/>
      </w:pPr>
      <w:r>
        <w:t xml:space="preserve">Research Proposal: Supporting Teacher Secondary Wellbeing and Retention in New Zealand Wellington Context</w:t>
      </w:r>
    </w:p>
    <w:bookmarkStart w:id="20" w:name="abstract"/>
    <w:p>
      <w:pPr>
        <w:pStyle w:val="Heading2"/>
      </w:pPr>
      <w:r>
        <w:t xml:space="preserve">Abstract</w:t>
      </w:r>
    </w:p>
    <w:p>
      <w:pPr>
        <w:pStyle w:val="FirstParagraph"/>
      </w:pPr>
      <w:r>
        <w:t xml:space="preserve">This research proposal outlines a study addressing the critical challenge of Teacher Secondary retention within the New Zealand Wellington region. With growing pressures on secondary schools, including student wellbeing crises, curriculum reforms (e.g., The New Zealand Curriculum), and high attrition rates among Teacher Secondary professionals, this project seeks to identify context-specific factors influencing educator sustainability in Wellington's unique socio-educational landscape. Utilising a mixed-methods approach with focus on Wellington's diverse secondary schools (including state, integrated, and decile 1-10 institutions), the study will gather data on workload, professional support needs, cultural responsiveness requirements, and wellbeing strategies. Findings aim to inform targeted interventions for the Ministry of Education (MoE) and local education providers like Te Whatu Ora Health NZ’s school-based health services and Wellington City Council's Education Strategy. The ultimate goal is to enhance Teacher Secondary resilience within New Zealand Wellington's secondary education ecosystem, directly contributing to improved student outcomes and systemic sustainability.</w:t>
      </w:r>
    </w:p>
    <w:bookmarkEnd w:id="20"/>
    <w:bookmarkStart w:id="21" w:name="Xd3030422d67ac7f962cd005077a0cc7b6cdd82d"/>
    <w:p>
      <w:pPr>
        <w:pStyle w:val="Heading2"/>
      </w:pPr>
      <w:r>
        <w:t xml:space="preserve">1. Introduction: The Urgency in New Zealand Wellington</w:t>
      </w:r>
    </w:p>
    <w:p>
      <w:pPr>
        <w:pStyle w:val="FirstParagraph"/>
      </w:pPr>
      <w:r>
        <w:t xml:space="preserve">The retention of qualified and committed Teacher Secondary professionals stands as a pivotal challenge for the educational sector across New Zealand, with Wellington experiencing particularly acute pressures. Recent MoE data indicates that secondary school teacher turnover in urban centres like Wellington exceeds the national average by 15-20%, significantly impacting student continuity and school stability (MoE, 2023). This crisis is compounded by Wellington's unique demographic profile: a highly diverse student population including significant Māori, Pasifika, and migrant communities; high levels of socio-economic variance across schools; and the specific demands of secondary education (years 9-13) involving complex subject specialisation, adolescent development challenges, and evolving digital learning landscapes. Current support structures often fail to adequately address the nuanced needs of Teacher Secondary within this specific New Zealand Wellington context. This research directly responds to this gap, focusing on the lived experience and professional ecology of Teacher Secondary practitioners working in schools across Wellington city and its immediate suburbs.</w:t>
      </w:r>
    </w:p>
    <w:bookmarkEnd w:id="21"/>
    <w:bookmarkStart w:id="22" w:name="X3e7546029e613933c30a7b40c98ce275163eb9e"/>
    <w:p>
      <w:pPr>
        <w:pStyle w:val="Heading2"/>
      </w:pPr>
      <w:r>
        <w:t xml:space="preserve">2. Literature Review: Gaps in Contextual Understanding</w:t>
      </w:r>
    </w:p>
    <w:p>
      <w:pPr>
        <w:pStyle w:val="FirstParagraph"/>
      </w:pPr>
      <w:r>
        <w:t xml:space="preserve">Existing literature on teacher retention predominantly focuses on national trends or isolated regional studies, lacking deep contextual analysis specific to Wellington. While studies like the 2019 NZCER report highlight workload and leadership as key factors (NZCER, 2019), they often overlook the interplay of localised elements: Wellington's unique urban challenges (e.g., high cost of living impacting teacher retention in lower-decile schools), the implementation of Te Whāriki and Kaupapa Māori principles within secondary settings, and the specific pressures faced by Teacher Secondary in subject areas experiencing shortages (e.g., STEM, Languages). Furthermore, research on wellbeing interventions for secondary teachers rarely considers Wellington's specific service providers (e.g., Wellington District Health Board mental health support) or the collaborative networks like Te Kauhua or Whānau Ora initiatives actively operating within its schools. This project will bridge this critical contextual gap.</w:t>
      </w:r>
    </w:p>
    <w:bookmarkEnd w:id="22"/>
    <w:bookmarkStart w:id="23" w:name="research-questions"/>
    <w:p>
      <w:pPr>
        <w:pStyle w:val="Heading2"/>
      </w:pPr>
      <w:r>
        <w:t xml:space="preserve">3. Research Questions</w:t>
      </w:r>
    </w:p>
    <w:p>
      <w:pPr>
        <w:numPr>
          <w:ilvl w:val="0"/>
          <w:numId w:val="1001"/>
        </w:numPr>
        <w:pStyle w:val="Compact"/>
      </w:pPr>
      <w:r>
        <w:t xml:space="preserve">What specific factors (workload, professional development relevance, school leadership quality, cultural safety support) most significantly contribute to burnout or career satisfaction among Teacher Secondary in Wellington secondary schools?</w:t>
      </w:r>
    </w:p>
    <w:p>
      <w:pPr>
        <w:numPr>
          <w:ilvl w:val="0"/>
          <w:numId w:val="1001"/>
        </w:numPr>
        <w:pStyle w:val="Compact"/>
      </w:pPr>
      <w:r>
        <w:t xml:space="preserve">How do Teacher Secondary perceive the adequacy and accessibility of wellbeing and support resources within their specific Wellington school communities?</w:t>
      </w:r>
    </w:p>
    <w:p>
      <w:pPr>
        <w:numPr>
          <w:ilvl w:val="0"/>
          <w:numId w:val="1001"/>
        </w:numPr>
        <w:pStyle w:val="Compact"/>
      </w:pPr>
      <w:r>
        <w:t xml:space="preserve">What culturally responsive strategies are currently employed by Teacher Secondary in Wellington to address the diverse needs of students (Māori, Pasifika, ELL), and how effective are they perceived to be?</w:t>
      </w:r>
    </w:p>
    <w:p>
      <w:pPr>
        <w:numPr>
          <w:ilvl w:val="0"/>
          <w:numId w:val="1001"/>
        </w:numPr>
        <w:pStyle w:val="Compact"/>
      </w:pPr>
      <w:r>
        <w:t xml:space="preserve">How can support systems for Teacher Secondary be optimised to align with Wellington's local educational priorities and existing community partnerships (e.g., universities like Victoria University of Wellington, local iwi initiatives)?</w:t>
      </w:r>
    </w:p>
    <w:bookmarkEnd w:id="23"/>
    <w:bookmarkStart w:id="24" w:name="X35035b5c5e49aecbc37b7c1517c80d335aeb16d"/>
    <w:p>
      <w:pPr>
        <w:pStyle w:val="Heading2"/>
      </w:pPr>
      <w:r>
        <w:t xml:space="preserve">4. Methodology: A Mixed-Methods, Collaborative Approach</w:t>
      </w:r>
    </w:p>
    <w:p>
      <w:pPr>
        <w:pStyle w:val="FirstParagraph"/>
      </w:pPr>
      <w:r>
        <w:t xml:space="preserve">This study employs a sequential explanatory mixed-methods design to provide both breadth and depth. Phase 1 involves an anonymous online survey distributed across 30 Wellington secondary schools (representing the full spectrum of deciles), targeting all Teacher Secondary staff. The survey will use validated scales (e.g., Maslach Burnout Inventory, Teacher Efficacy Scale) alongside open-ended questions on contextual challenges and support needs. Phase 2 comprises semi-structured interviews with 25-30 purposively sampled participants from diverse school contexts (including rural-urban fringe schools and schools with high Māori/Pasifika student populations) to explore survey findings in depth. Data analysis will be thematic for qualitative data, using NVivo software, and descriptive/inferential statistics for quantitative data. Crucially, the project will establish a Wellington-specific Research Advisory Group (RAG) comprising experienced Teacher Secondary from Wellington schools, MoE representatives (Wellington Region), local iwi education leaders (e.g., Te Rūnanga o Ngāti Toa), and University of Otago/Wellington staff to ensure cultural safety, relevance, and practical application of findings. This collaborative structure is essential for generating actionable insights directly applicable within New Zealand Wellington.</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to impact Teacher Secondary practice and policy within New Zealand Wellington. Expected outcomes include:</w:t>
      </w:r>
    </w:p>
    <w:p>
      <w:pPr>
        <w:numPr>
          <w:ilvl w:val="0"/>
          <w:numId w:val="1002"/>
        </w:numPr>
        <w:pStyle w:val="Compact"/>
      </w:pPr>
      <w:r>
        <w:t xml:space="preserve">A detailed, evidence-based profile of the current wellbeing and retention landscape for Teacher Secondary across Wellington schools.</w:t>
      </w:r>
    </w:p>
    <w:p>
      <w:pPr>
        <w:numPr>
          <w:ilvl w:val="0"/>
          <w:numId w:val="1002"/>
        </w:numPr>
        <w:pStyle w:val="Compact"/>
      </w:pPr>
      <w:r>
        <w:t xml:space="preserve">Identification of context-specific, culturally responsive intervention strategies tailored to the needs of both educators and students in this region.</w:t>
      </w:r>
    </w:p>
    <w:p>
      <w:pPr>
        <w:numPr>
          <w:ilvl w:val="0"/>
          <w:numId w:val="1002"/>
        </w:numPr>
        <w:pStyle w:val="Compact"/>
      </w:pPr>
      <w:r>
        <w:t xml:space="preserve">Practical guidelines for school leadership (e.g., workload management protocols, effective mentorship models) co-designed with Teacher Secondary professionals from Wellington.</w:t>
      </w:r>
    </w:p>
    <w:p>
      <w:pPr>
        <w:numPr>
          <w:ilvl w:val="0"/>
          <w:numId w:val="1002"/>
        </w:numPr>
        <w:pStyle w:val="Compact"/>
      </w:pPr>
      <w:r>
        <w:t xml:space="preserve">A resource framework for the Wellington MoE office, local education hubs (e.g., Wairarapa-Kāpiti), and schools to enhance targeted support systems for Teacher Secondary.</w:t>
      </w:r>
    </w:p>
    <w:p>
      <w:pPr>
        <w:numPr>
          <w:ilvl w:val="0"/>
          <w:numId w:val="1002"/>
        </w:numPr>
        <w:pStyle w:val="Compact"/>
      </w:pPr>
      <w:r>
        <w:t xml:space="preserve">Promoting a stronger voice for Teacher Secondary within the broader New Zealand educational discourse by highlighting unique Wellington challenges and solutions.</w:t>
      </w:r>
    </w:p>
    <w:p>
      <w:pPr>
        <w:pStyle w:val="FirstParagraph"/>
      </w:pPr>
      <w:r>
        <w:t xml:space="preserve">Ultimately, this research aims to contribute directly to building a more sustainable and resilient teaching workforce in New Zealand Wellington, ensuring that Teacher Secondary professionals can thrive, thereby fostering better learning environments for all secondary students across the city.</w:t>
      </w:r>
    </w:p>
    <w:bookmarkEnd w:id="25"/>
    <w:bookmarkStart w:id="26" w:name="timeline-ethical-considerations"/>
    <w:p>
      <w:pPr>
        <w:pStyle w:val="Heading2"/>
      </w:pPr>
      <w:r>
        <w:t xml:space="preserve">6. Timeline &amp; Ethical Considerations</w:t>
      </w:r>
    </w:p>
    <w:p>
      <w:pPr>
        <w:pStyle w:val="FirstParagraph"/>
      </w:pPr>
      <w:r>
        <w:t xml:space="preserve">The project spans 18 months: Months 1-3 (Literature review, RAG formation, survey design); Months 4-7 (Survey administration, initial analysis); Months 8-12 (Interviews, in-depth analysis); Months 13-15 (Drafting reports with RAG input); Months 16-18 (Final report dissemination to stakeholders including MoE Wellington Office and schools). Ethical approval will be sought from the Victoria University of Wellington Human Ethics Committee. All participant data will be anonymised, consent will be explicit, and the research adheres strictly to Te Tiriti o Waitangi principles, prioritising Māori perspectives through iwi consultation protocols.</w:t>
      </w:r>
    </w:p>
    <w:bookmarkEnd w:id="26"/>
    <w:bookmarkStart w:id="27" w:name="conclusion"/>
    <w:p>
      <w:pPr>
        <w:pStyle w:val="Heading2"/>
      </w:pPr>
      <w:r>
        <w:t xml:space="preserve">7. Conclusion</w:t>
      </w:r>
    </w:p>
    <w:p>
      <w:pPr>
        <w:pStyle w:val="FirstParagraph"/>
      </w:pPr>
      <w:r>
        <w:t xml:space="preserve">The retention and wellbeing of Teacher Secondary are not merely administrative concerns but fundamental to the educational health of New Zealand Wellington. This research proposal outlines a vital, contextually grounded investigation into the specific challenges and opportunities facing educators within this unique urban environment. By centreing the voices of Teacher Secondary in Wellington schools and collaborating closely with local communities and institutions, this project promises to generate meaningful, actionable knowledge that can directly strengthen the foundation of secondary education across New Zealand. Investing in Teacher Secondary sustainability in Wellington is an investment in a brighter, more equitable future for all students navigating their secondary years within Aotearoa.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Wellbeing and Retention in New Zealand Wellington Context</dc:title>
  <dc:creator/>
  <dc:language>en</dc:language>
  <cp:keywords/>
  <dcterms:created xsi:type="dcterms:W3CDTF">2026-07-24T05:19:03Z</dcterms:created>
  <dcterms:modified xsi:type="dcterms:W3CDTF">2026-07-24T05:19:03Z</dcterms:modified>
</cp:coreProperties>
</file>

<file path=docProps/custom.xml><?xml version="1.0" encoding="utf-8"?>
<Properties xmlns="http://schemas.openxmlformats.org/officeDocument/2006/custom-properties" xmlns:vt="http://schemas.openxmlformats.org/officeDocument/2006/docPropsVTypes"/>
</file>