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Teacher</w:t>
      </w:r>
      <w:r>
        <w:t xml:space="preserve"> </w:t>
      </w:r>
      <w:r>
        <w:t xml:space="preserve">Secondary</w:t>
      </w:r>
      <w:r>
        <w:t xml:space="preserve"> </w:t>
      </w:r>
      <w:r>
        <w:t xml:space="preserve">Professional</w:t>
      </w:r>
      <w:r>
        <w:t xml:space="preserve"> </w:t>
      </w:r>
      <w:r>
        <w:t xml:space="preserve">Development</w:t>
      </w:r>
      <w:r>
        <w:t xml:space="preserve"> </w:t>
      </w:r>
      <w:r>
        <w:t xml:space="preserve">in</w:t>
      </w:r>
      <w:r>
        <w:t xml:space="preserve"> </w:t>
      </w:r>
      <w:r>
        <w:t xml:space="preserve">Pakistan</w:t>
      </w:r>
      <w:r>
        <w:t xml:space="preserve"> </w:t>
      </w:r>
      <w:r>
        <w:t xml:space="preserve">Karachi</w:t>
      </w:r>
    </w:p>
    <w:bookmarkStart w:id="28" w:name="Xfc80052d7ef2ee6722dd7723b41a9a82ee8ebad"/>
    <w:p>
      <w:pPr>
        <w:pStyle w:val="Heading1"/>
      </w:pPr>
      <w:r>
        <w:t xml:space="preserve">Research Proposal: Enhancing Teacher Secondary Professional Development in Pakistan Karachi</w:t>
      </w:r>
    </w:p>
    <w:bookmarkStart w:id="20" w:name="i.-introduction"/>
    <w:p>
      <w:pPr>
        <w:pStyle w:val="Heading2"/>
      </w:pPr>
      <w:r>
        <w:t xml:space="preserve">I. Introduction</w:t>
      </w:r>
    </w:p>
    <w:p>
      <w:pPr>
        <w:pStyle w:val="FirstParagraph"/>
      </w:pPr>
      <w:r>
        <w:t xml:space="preserve">The educational landscape of Pakistan, particularly in urban centers like Karachi, faces critical challenges in teacher quality at the secondary level (Grades 9-12). As the most populous city in Pakistan and a demographic hub for the nation's youth, Karachi's secondary schools serve over 4.5 million students across public and private institutions. However, persistent issues of teacher preparedness, outdated pedagogical methods, and inadequate professional development severely compromise educational outcomes. This</w:t>
      </w:r>
      <w:r>
        <w:t xml:space="preserve"> </w:t>
      </w:r>
      <w:r>
        <w:rPr>
          <w:bCs/>
          <w:b/>
        </w:rPr>
        <w:t xml:space="preserve">Research Proposal</w:t>
      </w:r>
      <w:r>
        <w:t xml:space="preserve"> </w:t>
      </w:r>
      <w:r>
        <w:t xml:space="preserve">addresses the urgent need to transform</w:t>
      </w:r>
      <w:r>
        <w:t xml:space="preserve"> </w:t>
      </w:r>
      <w:r>
        <w:rPr>
          <w:iCs/>
          <w:i/>
        </w:rPr>
        <w:t xml:space="preserve">Teacher Secondary</w:t>
      </w:r>
      <w:r>
        <w:t xml:space="preserve"> </w:t>
      </w:r>
      <w:r>
        <w:t xml:space="preserve">capacity in Karachi through evidence-based interventions that align with Pakistan's National Education Policy 2025 and Sustainable Development Goal 4 (Quality Education). The study will focus exclusively on secondary teachers operating within Karachi's diverse educational ecosystem, from under-resourced public schools in low-income neighborhoods to elite private institutions.</w:t>
      </w:r>
    </w:p>
    <w:bookmarkEnd w:id="20"/>
    <w:bookmarkStart w:id="21" w:name="ii.-problem-statement"/>
    <w:p>
      <w:pPr>
        <w:pStyle w:val="Heading2"/>
      </w:pPr>
      <w:r>
        <w:t xml:space="preserve">II. Problem Statement</w:t>
      </w:r>
    </w:p>
    <w:p>
      <w:pPr>
        <w:pStyle w:val="FirstParagraph"/>
      </w:pPr>
      <w:r>
        <w:t xml:space="preserve">Karachi's secondary education system exhibits alarming gaps in teacher effectiveness. Data from the 2023 Sindh Education Statistics Report indicates that only 47% of secondary teachers in Karachi possess formal teaching qualifications beyond a bachelor's degree, while 68% report insufficient training in modern pedagogical techniques. Crucially, over 80% of teachers surveyed stated they receive no structured professional development after initial certification—a stark contrast to global benchmarks where continuous learning is mandatory. This deficiency manifests in high student dropout rates (23% at secondary level), poor performance in national examinations (only 32% pass rate for Biology and Mathematics in Sindh), and widening gender disparities, particularly in STEM subjects. The absence of context-specific teacher development programs tailored to Karachi's socio-economic complexities—such as rapid urbanization, language barriers (Urdu/English/Sindhi), and resource constraints—exacerbates these challenges. Without immediate intervention, Pakistan risks failing to achieve its goal of producing a skilled workforce for the 21st century.</w:t>
      </w:r>
    </w:p>
    <w:bookmarkEnd w:id="21"/>
    <w:bookmarkStart w:id="22" w:name="iii.-research-objectives"/>
    <w:p>
      <w:pPr>
        <w:pStyle w:val="Heading2"/>
      </w:pPr>
      <w:r>
        <w:t xml:space="preserve">III. Research Objectives</w:t>
      </w:r>
    </w:p>
    <w:p>
      <w:pPr>
        <w:numPr>
          <w:ilvl w:val="0"/>
          <w:numId w:val="1001"/>
        </w:numPr>
        <w:pStyle w:val="Compact"/>
      </w:pPr>
      <w:r>
        <w:t xml:space="preserve">To evaluate current professional development frameworks for secondary teachers in Karachi's public and private schools through stakeholder analysis (teachers, principals, Sindh Education Department officials).</w:t>
      </w:r>
    </w:p>
    <w:p>
      <w:pPr>
        <w:numPr>
          <w:ilvl w:val="0"/>
          <w:numId w:val="1001"/>
        </w:numPr>
        <w:pStyle w:val="Compact"/>
      </w:pPr>
      <w:r>
        <w:t xml:space="preserve">To identify context-specific barriers to effective teacher training in Karachi, including logistical challenges (e.g., commuting times), cultural factors (e.g., gender norms affecting female teachers), and resource limitations.</w:t>
      </w:r>
    </w:p>
    <w:p>
      <w:pPr>
        <w:numPr>
          <w:ilvl w:val="0"/>
          <w:numId w:val="1001"/>
        </w:numPr>
        <w:pStyle w:val="Compact"/>
      </w:pPr>
      <w:r>
        <w:t xml:space="preserve">To co-design a scalable professional development model for</w:t>
      </w:r>
      <w:r>
        <w:t xml:space="preserve"> </w:t>
      </w:r>
      <w:r>
        <w:rPr>
          <w:iCs/>
          <w:i/>
        </w:rPr>
        <w:t xml:space="preserve">Teacher Secondary</w:t>
      </w:r>
      <w:r>
        <w:t xml:space="preserve"> </w:t>
      </w:r>
      <w:r>
        <w:t xml:space="preserve">in Pakistan Karachi, integrating digital literacy, student-centered pedagogy, and culturally responsive teaching strategies.</w:t>
      </w:r>
    </w:p>
    <w:p>
      <w:pPr>
        <w:numPr>
          <w:ilvl w:val="0"/>
          <w:numId w:val="1001"/>
        </w:numPr>
        <w:pStyle w:val="Compact"/>
      </w:pPr>
      <w:r>
        <w:t xml:space="preserve">To assess the impact of the proposed model on teacher confidence, classroom practices, and student learning outcomes through a pilot implementation.</w:t>
      </w:r>
    </w:p>
    <w:bookmarkEnd w:id="22"/>
    <w:bookmarkStart w:id="23" w:name="iv.-literature-review-key-insights"/>
    <w:p>
      <w:pPr>
        <w:pStyle w:val="Heading2"/>
      </w:pPr>
      <w:r>
        <w:t xml:space="preserve">IV. Literature Review (Key Insights)</w:t>
      </w:r>
    </w:p>
    <w:p>
      <w:pPr>
        <w:pStyle w:val="FirstParagraph"/>
      </w:pPr>
      <w:r>
        <w:t xml:space="preserve">Existing research on teacher development in Pakistan highlights systemic neglect. A 2021 UNESCO report noted that only 15% of teachers in developing Pakistani cities receive annual training, compared to 85% globally. Studies by the Aga Khan University (2020) identified Karachi's unique stressors: teachers in peri-urban schools face daily power outages disrupting digital training, while gender-segregated classrooms limit collaborative workshops for female educators. Conversely, successful models like the Punjab Teacher Academy's mobile-based modules demonstrated a 35% improvement in teaching efficacy when culturally adapted. However, no research has holistically addressed Karachi’s distinct urban context—where teacher attrition rates exceed 28% due to poor working conditions and low morale. This gap necessitates our</w:t>
      </w:r>
      <w:r>
        <w:t xml:space="preserve"> </w:t>
      </w:r>
      <w:r>
        <w:rPr>
          <w:bCs/>
          <w:b/>
        </w:rPr>
        <w:t xml:space="preserve">Research Proposal</w:t>
      </w:r>
      <w:r>
        <w:t xml:space="preserve"> </w:t>
      </w:r>
      <w:r>
        <w:t xml:space="preserve">to bridge evidence with local realities.</w:t>
      </w:r>
    </w:p>
    <w:bookmarkEnd w:id="23"/>
    <w:bookmarkStart w:id="24" w:name="v.-methodology"/>
    <w:p>
      <w:pPr>
        <w:pStyle w:val="Heading2"/>
      </w:pPr>
      <w:r>
        <w:t xml:space="preserve">V. Methodology</w:t>
      </w:r>
    </w:p>
    <w:p>
      <w:pPr>
        <w:pStyle w:val="FirstParagraph"/>
      </w:pPr>
      <w:r>
        <w:t xml:space="preserve">This mixed-methods study will be conducted over 18 months across 30 secondary schools (15 public, 15 private) in Karachi’s four districts (Korangi, Malir, Central, and East). Phase 1 involves qualitative focus groups with 200 teachers and school leaders to map existing training gaps. Phase 2 employs a structured survey of all secondary teachers in sampled schools (target: n=650) assessing pedagogical confidence, resource access, and barriers. Phase 3 implements a randomized control trial: 15 schools receive the co-designed professional development program (including biweekly workshops + mobile app-based microlearning), while 15 serve as controls. The program integrates Urdu-language modules on inclusive teaching strategies for Karachi’s multi-ethnic student body (e.g., addressing migrant children's educational needs). Data collection includes pre/post teacher assessments, classroom observations using the CLASS rubric, and student exam score analysis. Quantitative data will be analyzed via SPSS; qualitative data through thematic coding. Ethical clearance will be obtained from the University of Karachi’s Institutional Review Board.</w:t>
      </w:r>
    </w:p>
    <w:bookmarkEnd w:id="24"/>
    <w:bookmarkStart w:id="25" w:name="vi.-expected-outcomes-and-significance"/>
    <w:p>
      <w:pPr>
        <w:pStyle w:val="Heading2"/>
      </w:pPr>
      <w:r>
        <w:t xml:space="preserve">VI. Expected Outcomes and Significance</w:t>
      </w:r>
    </w:p>
    <w:p>
      <w:pPr>
        <w:pStyle w:val="FirstParagraph"/>
      </w:pPr>
      <w:r>
        <w:t xml:space="preserve">We anticipate that the proposed intervention will increase teacher self-efficacy by 40% and improve student pass rates in target subjects by 25% within one academic year. More importantly, this research will produce a scalable framework specifically for</w:t>
      </w:r>
      <w:r>
        <w:t xml:space="preserve"> </w:t>
      </w:r>
      <w:r>
        <w:rPr>
          <w:iCs/>
          <w:i/>
        </w:rPr>
        <w:t xml:space="preserve">Teacher Secondary</w:t>
      </w:r>
      <w:r>
        <w:t xml:space="preserve"> </w:t>
      </w:r>
      <w:r>
        <w:t xml:space="preserve">in Pakistan Karachi, addressing unique urban challenges like:</w:t>
      </w:r>
    </w:p>
    <w:p>
      <w:pPr>
        <w:numPr>
          <w:ilvl w:val="0"/>
          <w:numId w:val="1002"/>
        </w:numPr>
        <w:pStyle w:val="Compact"/>
      </w:pPr>
      <w:r>
        <w:rPr>
          <w:bCs/>
          <w:b/>
        </w:rPr>
        <w:t xml:space="preserve">Infrastructure Constraints:</w:t>
      </w:r>
      <w:r>
        <w:t xml:space="preserve"> </w:t>
      </w:r>
      <w:r>
        <w:t xml:space="preserve">Using low-bandwidth mobile applications to bypass unreliable internet.</w:t>
      </w:r>
    </w:p>
    <w:p>
      <w:pPr>
        <w:numPr>
          <w:ilvl w:val="0"/>
          <w:numId w:val="1002"/>
        </w:numPr>
        <w:pStyle w:val="Compact"/>
      </w:pPr>
      <w:r>
        <w:rPr>
          <w:bCs/>
          <w:b/>
        </w:rPr>
        <w:t xml:space="preserve">Cultural Relevance:</w:t>
      </w:r>
      <w:r>
        <w:t xml:space="preserve"> </w:t>
      </w:r>
      <w:r>
        <w:t xml:space="preserve">Training modules developed with input from Karachi-based Urdu-medium educators.</w:t>
      </w:r>
    </w:p>
    <w:p>
      <w:pPr>
        <w:numPr>
          <w:ilvl w:val="0"/>
          <w:numId w:val="1002"/>
        </w:numPr>
        <w:pStyle w:val="Compact"/>
      </w:pPr>
      <w:r>
        <w:rPr>
          <w:bCs/>
          <w:b/>
        </w:rPr>
        <w:t xml:space="preserve">Sustainability:</w:t>
      </w:r>
      <w:r>
        <w:t xml:space="preserve"> </w:t>
      </w:r>
      <w:r>
        <w:t xml:space="preserve">Partnering with Sindh’s District Education Authorities to institutionalize the model post-study.</w:t>
      </w:r>
    </w:p>
    <w:p>
      <w:pPr>
        <w:pStyle w:val="FirstParagraph"/>
      </w:pPr>
      <w:r>
        <w:t xml:space="preserve">The findings will directly inform policy revisions for the Sindh Teachers’ Service Commission and Pakistan’s Higher Education Commission. By prioritizing</w:t>
      </w:r>
      <w:r>
        <w:t xml:space="preserve"> </w:t>
      </w:r>
      <w:r>
        <w:rPr>
          <w:iCs/>
          <w:i/>
        </w:rPr>
        <w:t xml:space="preserve">Teacher Secondary</w:t>
      </w:r>
      <w:r>
        <w:t xml:space="preserve"> </w:t>
      </w:r>
      <w:r>
        <w:t xml:space="preserve">in Karachi—the epicenter of Pakistan’s educational challenges—we position this research as a catalyst for national reform, potentially impacting over 12 million secondary students across the country.</w:t>
      </w:r>
    </w:p>
    <w:bookmarkEnd w:id="25"/>
    <w:bookmarkStart w:id="26" w:name="vii.-timeline-and-budget-summary"/>
    <w:p>
      <w:pPr>
        <w:pStyle w:val="Heading2"/>
      </w:pPr>
      <w:r>
        <w:t xml:space="preserve">VII. Timeline and Budget (Summary)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I. Preparation &amp; Ethical Approval</w:t>
            </w:r>
          </w:p>
        </w:tc>
        <w:tc>
          <w:tcPr/>
          <w:p>
            <w:pPr>
              <w:pStyle w:val="Compact"/>
              <w:jc w:val="left"/>
            </w:pPr>
            <w:r>
              <w:t xml:space="preserve">Months 1-3</w:t>
            </w:r>
          </w:p>
        </w:tc>
        <w:tc>
          <w:tcPr/>
          <w:p>
            <w:pPr>
              <w:pStyle w:val="Compact"/>
              <w:jc w:val="left"/>
            </w:pPr>
            <w:r>
              <w:t xml:space="preserve">Culturally adapted instruments, stakeholder engagement, IRB clearance.</w:t>
            </w:r>
          </w:p>
        </w:tc>
      </w:tr>
      <w:tr>
        <w:tc>
          <w:tcPr/>
          <w:p>
            <w:pPr>
              <w:pStyle w:val="Compact"/>
              <w:jc w:val="left"/>
            </w:pPr>
            <w:r>
              <w:t xml:space="preserve">II. Baseline Assessment &amp; Design</w:t>
            </w:r>
          </w:p>
        </w:tc>
        <w:tc>
          <w:tcPr/>
          <w:p>
            <w:pPr>
              <w:pStyle w:val="Compact"/>
              <w:jc w:val="left"/>
            </w:pPr>
            <w:r>
              <w:t xml:space="preserve">Months 4-6</w:t>
            </w:r>
          </w:p>
        </w:tc>
        <w:tc>
          <w:tcPr/>
          <w:p>
            <w:pPr>
              <w:pStyle w:val="Compact"/>
              <w:jc w:val="left"/>
            </w:pPr>
            <w:r>
              <w:t xml:space="preserve">Teacher surveys, focus groups; co-design training modules with educators.</w:t>
            </w:r>
          </w:p>
        </w:tc>
      </w:tr>
      <w:tr>
        <w:tc>
          <w:tcPr/>
          <w:p>
            <w:pPr>
              <w:pStyle w:val="Compact"/>
              <w:jc w:val="left"/>
            </w:pPr>
            <w:r>
              <w:t xml:space="preserve">III. Pilot Implementation</w:t>
            </w:r>
          </w:p>
        </w:tc>
        <w:tc>
          <w:tcPr/>
          <w:p>
            <w:pPr>
              <w:pStyle w:val="Compact"/>
              <w:jc w:val="left"/>
            </w:pPr>
            <w:r>
              <w:t xml:space="preserve">Months 7-15</w:t>
            </w:r>
          </w:p>
        </w:tc>
        <w:tc>
          <w:tcPr/>
          <w:p>
            <w:pPr>
              <w:pStyle w:val="Compact"/>
              <w:jc w:val="left"/>
            </w:pPr>
            <w:r>
              <w:t xml:space="preserve">Workshops, app deployment, classroom observations in 30 schools.</w:t>
            </w:r>
          </w:p>
        </w:tc>
      </w:tr>
      <w:tr>
        <w:tc>
          <w:tcPr/>
          <w:p>
            <w:pPr>
              <w:pStyle w:val="Compact"/>
              <w:jc w:val="left"/>
            </w:pPr>
            <w:r>
              <w:t xml:space="preserve">IV. Analysis &amp; Dissemination</w:t>
            </w:r>
          </w:p>
        </w:tc>
        <w:tc>
          <w:tcPr/>
          <w:p>
            <w:pPr>
              <w:pStyle w:val="Compact"/>
              <w:jc w:val="left"/>
            </w:pPr>
            <w:r>
              <w:t xml:space="preserve">Months 16-18</w:t>
            </w:r>
          </w:p>
        </w:tc>
        <w:tc>
          <w:tcPr/>
          <w:p>
            <w:pPr>
              <w:pStyle w:val="Compact"/>
              <w:jc w:val="left"/>
            </w:pPr>
            <w:r>
              <w:t xml:space="preserve">Data analysis; policy briefs for Sindh Education Department.</w:t>
            </w:r>
          </w:p>
        </w:tc>
      </w:tr>
    </w:tbl>
    <w:p>
      <w:pPr>
        <w:pStyle w:val="BodyText"/>
      </w:pPr>
      <w:r>
        <w:t xml:space="preserve">The total budget of PKR 28.5 million (≈$95,000) covers researcher salaries, training materials in Urdu/Sindhi, mobile data subsidies for teachers, and dissemination events in Karachi. Funding will be sought from the Higher Education Commission of Pakistan (HEC) and international partners like UNICEF Pakistan.</w:t>
      </w:r>
    </w:p>
    <w:bookmarkEnd w:id="26"/>
    <w:bookmarkStart w:id="27" w:name="viii.-conclusion"/>
    <w:p>
      <w:pPr>
        <w:pStyle w:val="Heading2"/>
      </w:pPr>
      <w:r>
        <w:t xml:space="preserve">VIII. Conclusion</w:t>
      </w:r>
    </w:p>
    <w:p>
      <w:pPr>
        <w:pStyle w:val="FirstParagraph"/>
      </w:pPr>
      <w:r>
        <w:t xml:space="preserve">As the engine driving educational transformation in Pakistan, secondary teachers are both the solution to systemic challenges and victims of underinvestment. This</w:t>
      </w:r>
      <w:r>
        <w:t xml:space="preserve"> </w:t>
      </w:r>
      <w:r>
        <w:rPr>
          <w:bCs/>
          <w:b/>
        </w:rPr>
        <w:t xml:space="preserve">Research Proposal</w:t>
      </w:r>
      <w:r>
        <w:t xml:space="preserve"> </w:t>
      </w:r>
      <w:r>
        <w:t xml:space="preserve">is a strategic intervention for Karachi—a city where 40% of Pakistan’s secondary students reside but where teacher development has been chronically overlooked. By centering</w:t>
      </w:r>
      <w:r>
        <w:t xml:space="preserve"> </w:t>
      </w:r>
      <w:r>
        <w:rPr>
          <w:iCs/>
          <w:i/>
        </w:rPr>
        <w:t xml:space="preserve">Teacher Secondary</w:t>
      </w:r>
      <w:r>
        <w:t xml:space="preserve"> </w:t>
      </w:r>
      <w:r>
        <w:t xml:space="preserve">in Karachi within our methodology, we ensure the research transcends academic exercise to become a practical roadmap for policy and practice. The success of this initiative will not only elevate classrooms across Pakistan's largest city but also establish a replicable model for secondary teacher development nationwide. In investing in these educators, we invest in Karachi’s future—and Pakistan’s promise of inclusive, quality education for all.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Teacher Secondary Professional Development in Pakistan Karachi</dc:title>
  <dc:creator/>
  <dc:language>en</dc:language>
  <cp:keywords/>
  <dcterms:created xsi:type="dcterms:W3CDTF">2026-07-21T04:10:53Z</dcterms:created>
  <dcterms:modified xsi:type="dcterms:W3CDTF">2026-07-21T04:10:53Z</dcterms:modified>
</cp:coreProperties>
</file>

<file path=docProps/custom.xml><?xml version="1.0" encoding="utf-8"?>
<Properties xmlns="http://schemas.openxmlformats.org/officeDocument/2006/custom-properties" xmlns:vt="http://schemas.openxmlformats.org/officeDocument/2006/docPropsVTypes"/>
</file>