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a83703b507f1cdb5f9c47321eb7ca5454408717"/>
    <w:p>
      <w:pPr>
        <w:pStyle w:val="Heading1"/>
      </w:pPr>
      <w:r>
        <w:t xml:space="preserve">Research Proposal: Advancing Professional Development Strategies for Teacher Secondary in Qatar Doha</w:t>
      </w:r>
    </w:p>
    <w:bookmarkStart w:id="20" w:name="introduction-and-context"/>
    <w:p>
      <w:pPr>
        <w:pStyle w:val="Heading2"/>
      </w:pPr>
      <w:r>
        <w:t xml:space="preserve">Introduction and Context</w:t>
      </w:r>
    </w:p>
    <w:p>
      <w:pPr>
        <w:pStyle w:val="FirstParagraph"/>
      </w:pPr>
      <w:r>
        <w:t xml:space="preserve">The Ministry of Education (MoE) in Qatar has prioritized educational excellence as a cornerstone of the Qatar National Vision 2030, recognizing that high-quality teaching is fundamental to student achievement and national development. Within this framework, the role of Teacher Secondary—educators specifically responsible for students aged 14–18 in grades 9–12—is critically important. As Qatar Doha continues to modernize its education system, addressing the unique professional development needs of secondary school teachers has become urgent. This</w:t>
      </w:r>
      <w:r>
        <w:t xml:space="preserve"> </w:t>
      </w:r>
      <w:r>
        <w:rPr>
          <w:bCs/>
          <w:b/>
        </w:rPr>
        <w:t xml:space="preserve">Research Proposal</w:t>
      </w:r>
      <w:r>
        <w:t xml:space="preserve"> </w:t>
      </w:r>
      <w:r>
        <w:t xml:space="preserve">directly targets these challenges, focusing on innovative strategies to support</w:t>
      </w:r>
      <w:r>
        <w:t xml:space="preserve"> </w:t>
      </w:r>
      <w:r>
        <w:rPr>
          <w:bCs/>
          <w:b/>
        </w:rPr>
        <w:t xml:space="preserve">Teacher Secondary</w:t>
      </w:r>
      <w:r>
        <w:t xml:space="preserve"> </w:t>
      </w:r>
      <w:r>
        <w:t xml:space="preserve">effectiveness within the evolving educational landscape of</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In recent years, Qatar has experienced significant growth in secondary education enrollment and curriculum complexity, yet systemic challenges persist for</w:t>
      </w:r>
      <w:r>
        <w:t xml:space="preserve"> </w:t>
      </w:r>
      <w:r>
        <w:rPr>
          <w:bCs/>
          <w:b/>
        </w:rPr>
        <w:t xml:space="preserve">Teacher Secondary</w:t>
      </w:r>
      <w:r>
        <w:t xml:space="preserve">. Current professional development (PD) models often fail to address contextual demands specific to Doha’s diverse classrooms, which include high numbers of expatriate teachers navigating cultural adaptation, rapidly evolving STEM/STEAM curricula aligned with international standards, and the integration of digital pedagogy. A 2023 MoE survey revealed that 68% of secondary school educators in</w:t>
      </w:r>
      <w:r>
        <w:t xml:space="preserve"> </w:t>
      </w:r>
      <w:r>
        <w:rPr>
          <w:bCs/>
          <w:b/>
        </w:rPr>
        <w:t xml:space="preserve">Qatar Doha</w:t>
      </w:r>
      <w:r>
        <w:t xml:space="preserve"> </w:t>
      </w:r>
      <w:r>
        <w:t xml:space="preserve">identified insufficient PD tailored to their subject-specific needs as a barrier to instructional effectiveness. Furthermore, high turnover rates among</w:t>
      </w:r>
      <w:r>
        <w:t xml:space="preserve"> </w:t>
      </w:r>
      <w:r>
        <w:rPr>
          <w:bCs/>
          <w:b/>
        </w:rPr>
        <w:t xml:space="preserve">Teacher Secondary</w:t>
      </w:r>
      <w:r>
        <w:t xml:space="preserve">, particularly in STEM fields, threaten the sustainability of Qatar’s educational goals. Without targeted interventions, these gaps risk undermining Qatar’s ambition to produce globally competitive graduates.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professional development frameworks for</w:t>
      </w:r>
      <w:r>
        <w:t xml:space="preserve"> </w:t>
      </w:r>
      <w:r>
        <w:rPr>
          <w:bCs/>
          <w:b/>
        </w:rPr>
        <w:t xml:space="preserve">Teacher Secondary</w:t>
      </w:r>
      <w:r>
        <w:t xml:space="preserve"> </w:t>
      </w:r>
      <w:r>
        <w:t xml:space="preserve">across selected public and private schools in Doha.</w:t>
      </w:r>
    </w:p>
    <w:p>
      <w:pPr>
        <w:numPr>
          <w:ilvl w:val="0"/>
          <w:numId w:val="1001"/>
        </w:numPr>
        <w:pStyle w:val="Compact"/>
      </w:pPr>
      <w:r>
        <w:t xml:space="preserve">To identify the most critical competency gaps among secondary teachers (e.g., digital literacy, culturally responsive teaching, subject-specific pedagogy) in the</w:t>
      </w:r>
      <w:r>
        <w:t xml:space="preserve"> </w:t>
      </w:r>
      <w:r>
        <w:rPr>
          <w:bCs/>
          <w:b/>
        </w:rPr>
        <w:t xml:space="preserve">Qatar Doha</w:t>
      </w:r>
      <w:r>
        <w:t xml:space="preserve"> </w:t>
      </w:r>
      <w:r>
        <w:t xml:space="preserve">context.</w:t>
      </w:r>
    </w:p>
    <w:p>
      <w:pPr>
        <w:numPr>
          <w:ilvl w:val="0"/>
          <w:numId w:val="1001"/>
        </w:numPr>
        <w:pStyle w:val="Compact"/>
      </w:pPr>
      <w:r>
        <w:t xml:space="preserve">To co-design a localized, sustainable professional development model with stakeholders (teachers, school leaders, MoE), prioritizing relevance to</w:t>
      </w:r>
      <w:r>
        <w:t xml:space="preserve"> </w:t>
      </w:r>
      <w:r>
        <w:rPr>
          <w:bCs/>
          <w:b/>
        </w:rPr>
        <w:t xml:space="preserve">Teacher Secondary</w:t>
      </w:r>
      <w:r>
        <w:t xml:space="preserve"> </w:t>
      </w:r>
      <w:r>
        <w:t xml:space="preserve">roles and Qatar’s educational priorities.</w:t>
      </w:r>
    </w:p>
    <w:p>
      <w:pPr>
        <w:numPr>
          <w:ilvl w:val="0"/>
          <w:numId w:val="1001"/>
        </w:numPr>
        <w:pStyle w:val="Compact"/>
      </w:pPr>
      <w:r>
        <w:t xml:space="preserve">To evaluate the proposed model’s feasibility and potential impact on teacher retention and student outcomes in pilot schools within Doha.</w:t>
      </w:r>
    </w:p>
    <w:bookmarkEnd w:id="22"/>
    <w:bookmarkStart w:id="23" w:name="significance-of-the-study"/>
    <w:p>
      <w:pPr>
        <w:pStyle w:val="Heading2"/>
      </w:pPr>
      <w:r>
        <w:t xml:space="preserve">Significance of the Study</w:t>
      </w:r>
    </w:p>
    <w:p>
      <w:pPr>
        <w:pStyle w:val="FirstParagraph"/>
      </w:pPr>
      <w:r>
        <w:t xml:space="preserve">This research directly aligns with Qatar’s strategic priorities, including the MoE’s "Education 2030" initiative and the broader goals of Qatar National Vision 2030. By focusing exclusively on</w:t>
      </w:r>
      <w:r>
        <w:t xml:space="preserve"> </w:t>
      </w:r>
      <w:r>
        <w:rPr>
          <w:bCs/>
          <w:b/>
        </w:rPr>
        <w:t xml:space="preserve">Teacher Secondary</w:t>
      </w:r>
      <w:r>
        <w:t xml:space="preserve">, it addresses a critical yet under-researched segment of the education system. Unlike generic PD studies, this proposal centers on the nuanced realities of secondary-level educators managing complex curricula, adolescent development, and high-stakes assessments like the Qatar General Education Certificate (GEC). The outcomes will provide evidence-based recommendations to MoE policymakers for restructuring PD programs, ultimately enhancing teaching quality and student engagement in</w:t>
      </w:r>
      <w:r>
        <w:t xml:space="preserve"> </w:t>
      </w:r>
      <w:r>
        <w:rPr>
          <w:bCs/>
          <w:b/>
        </w:rPr>
        <w:t xml:space="preserve">Qatar Doha</w:t>
      </w:r>
      <w:r>
        <w:t xml:space="preserve">. Moreover, the project supports Qatar’s commitment to developing a knowledge-based society by empowering educators as catalysts for innovation.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in collaboration with the Ministry of Education and Doha-based schools. Phase 1 (Months 1–6) includes:</w:t>
      </w:r>
    </w:p>
    <w:p>
      <w:pPr>
        <w:numPr>
          <w:ilvl w:val="0"/>
          <w:numId w:val="1002"/>
        </w:numPr>
        <w:pStyle w:val="Compact"/>
      </w:pPr>
      <w:r>
        <w:rPr>
          <w:iCs/>
          <w:i/>
        </w:rPr>
        <w:t xml:space="preserve">Document Analysis:</w:t>
      </w:r>
      <w:r>
        <w:t xml:space="preserve"> </w:t>
      </w:r>
      <w:r>
        <w:t xml:space="preserve">Reviewing MoE PD policies, curriculum guides, and past teacher feedback from Doha schools.</w:t>
      </w:r>
    </w:p>
    <w:p>
      <w:pPr>
        <w:numPr>
          <w:ilvl w:val="0"/>
          <w:numId w:val="1002"/>
        </w:numPr>
        <w:pStyle w:val="Compact"/>
      </w:pPr>
      <w:r>
        <w:rPr>
          <w:iCs/>
          <w:i/>
        </w:rPr>
        <w:t xml:space="preserve">Surveys &amp; Focus Groups:</w:t>
      </w:r>
      <w:r>
        <w:t xml:space="preserve"> </w:t>
      </w:r>
      <w:r>
        <w:t xml:space="preserve">Administering anonymous surveys to 300+ secondary teachers across 15 Doha schools (public/private) and conducting focus groups with school principals to identify systemic barriers.</w:t>
      </w:r>
    </w:p>
    <w:p>
      <w:pPr>
        <w:pStyle w:val="FirstParagraph"/>
      </w:pPr>
      <w:r>
        <w:t xml:space="preserve">Phase 2 (Months 7–14) involves:</w:t>
      </w:r>
    </w:p>
    <w:p>
      <w:pPr>
        <w:numPr>
          <w:ilvl w:val="0"/>
          <w:numId w:val="1003"/>
        </w:numPr>
        <w:pStyle w:val="Compact"/>
      </w:pPr>
      <w:r>
        <w:rPr>
          <w:iCs/>
          <w:i/>
        </w:rPr>
        <w:t xml:space="preserve">Co-Design Workshops:</w:t>
      </w:r>
      <w:r>
        <w:t xml:space="preserve"> </w:t>
      </w:r>
      <w:r>
        <w:t xml:space="preserve">Facilitating participatory workshops with teacher representatives, MoE officials, and educational psychologists in Doha to prototype the PD model.</w:t>
      </w:r>
    </w:p>
    <w:p>
      <w:pPr>
        <w:numPr>
          <w:ilvl w:val="0"/>
          <w:numId w:val="1003"/>
        </w:numPr>
        <w:pStyle w:val="Compact"/>
      </w:pPr>
      <w:r>
        <w:rPr>
          <w:iCs/>
          <w:i/>
        </w:rPr>
        <w:t xml:space="preserve">Pilot Implementation:</w:t>
      </w:r>
      <w:r>
        <w:t xml:space="preserve"> </w:t>
      </w:r>
      <w:r>
        <w:t xml:space="preserve">Testing the model in 5 selected Doha schools (3 public, 2 private) over one academic year, measuring changes via pre/post-teacher surveys and classroom observations.</w:t>
      </w:r>
    </w:p>
    <w:p>
      <w:pPr>
        <w:pStyle w:val="FirstParagraph"/>
      </w:pPr>
      <w:r>
        <w:t xml:space="preserve">Phase 3 (Months 15–18) focuses on impact analysis:</w:t>
      </w:r>
    </w:p>
    <w:p>
      <w:pPr>
        <w:numPr>
          <w:ilvl w:val="0"/>
          <w:numId w:val="1004"/>
        </w:numPr>
        <w:pStyle w:val="Compact"/>
      </w:pPr>
      <w:r>
        <w:rPr>
          <w:iCs/>
          <w:i/>
        </w:rPr>
        <w:t xml:space="preserve">Evaluation:</w:t>
      </w:r>
      <w:r>
        <w:t xml:space="preserve"> </w:t>
      </w:r>
      <w:r>
        <w:t xml:space="preserve">Quantifying shifts in teacher self-efficacy, retention rates, and student performance data (GEC scores) using statistical analysis.</w:t>
      </w:r>
    </w:p>
    <w:p>
      <w:pPr>
        <w:numPr>
          <w:ilvl w:val="0"/>
          <w:numId w:val="1004"/>
        </w:numPr>
        <w:pStyle w:val="Compact"/>
      </w:pPr>
      <w:r>
        <w:rPr>
          <w:iCs/>
          <w:i/>
        </w:rPr>
        <w:t xml:space="preserve">Stakeholder Feedback:</w:t>
      </w:r>
      <w:r>
        <w:t xml:space="preserve"> </w:t>
      </w:r>
      <w:r>
        <w:t xml:space="preserve">Synthesizing insights from all participants to refine the model for scalable rollout across</w:t>
      </w:r>
      <w:r>
        <w:t xml:space="preserve"> </w:t>
      </w:r>
      <w:r>
        <w:rPr>
          <w:bCs/>
          <w:b/>
        </w:rPr>
        <w:t xml:space="preserve">Qatar Doha</w:t>
      </w:r>
      <w:r>
        <w:t xml:space="preserve">.</w:t>
      </w:r>
    </w:p>
    <w:bookmarkEnd w:id="24"/>
    <w:bookmarkStart w:id="25" w:name="expected-outcomes-and-dissemination"/>
    <w:p>
      <w:pPr>
        <w:pStyle w:val="Heading2"/>
      </w:pPr>
      <w:r>
        <w:t xml:space="preserve">Expected Outcomes and Dissemination</w:t>
      </w:r>
    </w:p>
    <w:p>
      <w:pPr>
        <w:pStyle w:val="FirstParagraph"/>
      </w:pPr>
      <w:r>
        <w:t xml:space="preserve">The primary output will be a culturally responsive, context-specific Professional Development Framework for Teacher Secondary in Qatar Doha. This framework will integrate digital tools (e.g., Qatar’s National Education Technology Platform), language support for non-Arabic-speaking teachers, and alignment with the "Qatarization" strategy to develop local leadership pipelines. Expected outcomes include:</w:t>
      </w:r>
    </w:p>
    <w:p>
      <w:pPr>
        <w:numPr>
          <w:ilvl w:val="0"/>
          <w:numId w:val="1005"/>
        </w:numPr>
        <w:pStyle w:val="Compact"/>
      </w:pPr>
      <w:r>
        <w:t xml:space="preserve">A validated PD model increasing teacher retention by at least 20% in pilot schools within two years.</w:t>
      </w:r>
    </w:p>
    <w:p>
      <w:pPr>
        <w:numPr>
          <w:ilvl w:val="0"/>
          <w:numId w:val="1005"/>
        </w:numPr>
        <w:pStyle w:val="Compact"/>
      </w:pPr>
      <w:r>
        <w:t xml:space="preserve">Enhanced teacher confidence in implementing innovative pedagogies (target: 75% of teachers reporting improved self-efficacy).</w:t>
      </w:r>
    </w:p>
    <w:p>
      <w:pPr>
        <w:numPr>
          <w:ilvl w:val="0"/>
          <w:numId w:val="1005"/>
        </w:numPr>
        <w:pStyle w:val="Compact"/>
      </w:pPr>
      <w:r>
        <w:t xml:space="preserve">Policies to integrate the framework into MoE’s national PD calendar for secondary educators.</w:t>
      </w:r>
    </w:p>
    <w:bookmarkEnd w:id="25"/>
    <w:bookmarkStart w:id="26" w:name="conclusion"/>
    <w:p>
      <w:pPr>
        <w:pStyle w:val="Heading2"/>
      </w:pPr>
      <w:r>
        <w:t xml:space="preserve">Conclusion</w:t>
      </w:r>
    </w:p>
    <w:p>
      <w:pPr>
        <w:pStyle w:val="FirstParagraph"/>
      </w:pPr>
      <w:r>
        <w:t xml:space="preserve">Investing in the professional growth of</w:t>
      </w:r>
      <w:r>
        <w:t xml:space="preserve"> </w:t>
      </w:r>
      <w:r>
        <w:rPr>
          <w:bCs/>
          <w:b/>
        </w:rPr>
        <w:t xml:space="preserve">Teacher Secondary</w:t>
      </w:r>
      <w:r>
        <w:t xml:space="preserve"> </w:t>
      </w:r>
      <w:r>
        <w:t xml:space="preserve">is not merely an educational imperative—it is a strategic investment in Qatar Doha’s future. This research directly responds to the MoE’s call for evidence-based reforms and addresses the specific, urgent needs of educators at the heart of Qatar’s transformation. By centering on locally relevant solutions developed with</w:t>
      </w:r>
      <w:r>
        <w:t xml:space="preserve"> </w:t>
      </w:r>
      <w:r>
        <w:rPr>
          <w:bCs/>
          <w:b/>
        </w:rPr>
        <w:t xml:space="preserve">Teacher Secondary</w:t>
      </w:r>
      <w:r>
        <w:t xml:space="preserve"> </w:t>
      </w:r>
      <w:r>
        <w:t xml:space="preserve">themselves, this</w:t>
      </w:r>
      <w:r>
        <w:t xml:space="preserve"> </w:t>
      </w:r>
      <w:r>
        <w:rPr>
          <w:bCs/>
          <w:b/>
        </w:rPr>
        <w:t xml:space="preserve">Research Proposal</w:t>
      </w:r>
      <w:r>
        <w:t xml:space="preserve"> </w:t>
      </w:r>
      <w:r>
        <w:t xml:space="preserve">promises tangible outcomes that will elevate teaching standards across schools in Doha. The findings will be disseminated through MoE channels, academic journals (e.g., *Qatar University Journal of Education*), and national conferences to ensure maximum impact. Ultimately, this project embodies the spirit of Qatar National Vision 2030: cultivating a highly skilled, self-sustaining educational ecosystem where every</w:t>
      </w:r>
      <w:r>
        <w:t xml:space="preserve"> </w:t>
      </w:r>
      <w:r>
        <w:rPr>
          <w:bCs/>
          <w:b/>
        </w:rPr>
        <w:t xml:space="preserve">Teacher Secondary</w:t>
      </w:r>
      <w:r>
        <w:t xml:space="preserve"> </w:t>
      </w:r>
      <w:r>
        <w:t xml:space="preserve">is equipped to inspire excellence in students across</w:t>
      </w:r>
      <w:r>
        <w:t xml:space="preserve"> </w:t>
      </w:r>
      <w:r>
        <w:rPr>
          <w:bCs/>
          <w:b/>
        </w:rPr>
        <w:t xml:space="preserve">Qatar Doha</w:t>
      </w:r>
      <w:r>
        <w:t xml:space="preserve">.</w:t>
      </w:r>
    </w:p>
    <w:bookmarkEnd w:id="26"/>
    <w:bookmarkStart w:id="27" w:name="references-illustrative"/>
    <w:p>
      <w:pPr>
        <w:pStyle w:val="Heading2"/>
      </w:pPr>
      <w:r>
        <w:t xml:space="preserve">References (Illustrative)</w:t>
      </w:r>
    </w:p>
    <w:p>
      <w:pPr>
        <w:numPr>
          <w:ilvl w:val="0"/>
          <w:numId w:val="1006"/>
        </w:numPr>
        <w:pStyle w:val="Compact"/>
      </w:pPr>
      <w:r>
        <w:t xml:space="preserve">Ministry of Education, Qatar. (2023). *Annual Report on Teacher Development and Retention*. Doha: MoE Publications.</w:t>
      </w:r>
    </w:p>
    <w:p>
      <w:pPr>
        <w:numPr>
          <w:ilvl w:val="0"/>
          <w:numId w:val="1006"/>
        </w:numPr>
        <w:pStyle w:val="Compact"/>
      </w:pPr>
      <w:r>
        <w:t xml:space="preserve">Qatar National Vision 2030. (2017). *Education Sector Strategy*. Government of Qatar.</w:t>
      </w:r>
    </w:p>
    <w:p>
      <w:pPr>
        <w:numPr>
          <w:ilvl w:val="0"/>
          <w:numId w:val="1006"/>
        </w:numPr>
        <w:pStyle w:val="Compact"/>
      </w:pPr>
      <w:r>
        <w:t xml:space="preserve">Al-Thani, M. (2022). "Cultural Adaptation Challenges for Expatriate Teachers in Doha." *Journal of International Education*, 15(3), 45–67.</w:t>
      </w:r>
    </w:p>
    <w:p>
      <w:pPr>
        <w:numPr>
          <w:ilvl w:val="0"/>
          <w:numId w:val="1006"/>
        </w:numPr>
        <w:pStyle w:val="Compact"/>
      </w:pPr>
      <w:r>
        <w:t xml:space="preserve">OECD. (2021). *Education at a Glance: Qatar Country Note*.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Qatar Doha</dc:title>
  <dc:creator/>
  <dc:language>en</dc:language>
  <cp:keywords/>
  <dcterms:created xsi:type="dcterms:W3CDTF">2025-12-10T03:12:39Z</dcterms:created>
  <dcterms:modified xsi:type="dcterms:W3CDTF">2025-12-10T03:12:39Z</dcterms:modified>
</cp:coreProperties>
</file>

<file path=docProps/custom.xml><?xml version="1.0" encoding="utf-8"?>
<Properties xmlns="http://schemas.openxmlformats.org/officeDocument/2006/custom-properties" xmlns:vt="http://schemas.openxmlformats.org/officeDocument/2006/docPropsVTypes"/>
</file>