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Professional</w:t>
      </w:r>
      <w:r>
        <w:t xml:space="preserve"> </w:t>
      </w:r>
      <w:r>
        <w:t xml:space="preserve">Development</w:t>
      </w:r>
      <w:r>
        <w:t xml:space="preserve"> </w:t>
      </w:r>
      <w:r>
        <w:t xml:space="preserve">for</w:t>
      </w:r>
      <w:r>
        <w:t xml:space="preserve"> </w:t>
      </w:r>
      <w:r>
        <w:t xml:space="preserve">Secondary</w:t>
      </w:r>
      <w:r>
        <w:t xml:space="preserve"> </w:t>
      </w:r>
      <w:r>
        <w:t xml:space="preserve">School</w:t>
      </w:r>
      <w:r>
        <w:t xml:space="preserve"> </w:t>
      </w:r>
      <w:r>
        <w:t xml:space="preserve">Teachers</w:t>
      </w:r>
      <w:r>
        <w:t xml:space="preserve"> </w:t>
      </w:r>
      <w:r>
        <w:t xml:space="preserve">in</w:t>
      </w:r>
      <w:r>
        <w:t xml:space="preserve"> </w:t>
      </w:r>
      <w:r>
        <w:t xml:space="preserve">Moscow,</w:t>
      </w:r>
      <w:r>
        <w:t xml:space="preserve"> </w:t>
      </w:r>
      <w:r>
        <w:t xml:space="preserve">Russia</w:t>
      </w:r>
    </w:p>
    <w:bookmarkStart w:id="28" w:name="X1f5f6e8f380418a7798e855f072a6279fc29df4"/>
    <w:p>
      <w:pPr>
        <w:pStyle w:val="Heading1"/>
      </w:pPr>
      <w:r>
        <w:t xml:space="preserve">Research Proposal: Strengthening the Pedagogical Competence of Secondary School Teachers in Moscow, Russia</w:t>
      </w:r>
    </w:p>
    <w:bookmarkStart w:id="20" w:name="i.-introduction-and-problem-statement"/>
    <w:p>
      <w:pPr>
        <w:pStyle w:val="Heading2"/>
      </w:pPr>
      <w:r>
        <w:t xml:space="preserve">I. Introduction and Problem Statement</w:t>
      </w:r>
    </w:p>
    <w:p>
      <w:pPr>
        <w:pStyle w:val="FirstParagraph"/>
      </w:pPr>
      <w:r>
        <w:t xml:space="preserve">The Russian Federation's educational landscape faces critical challenges in maintaining high-quality secondary education, particularly within Moscow—the nation's academic and cultural epicenter. As a global city with ambitious educational goals aligned with national frameworks like the Federal State Educational Standards (FSES), Moscow requires an immediate reevaluation of its</w:t>
      </w:r>
      <w:r>
        <w:t xml:space="preserve"> </w:t>
      </w:r>
      <w:r>
        <w:rPr>
          <w:iCs/>
          <w:i/>
        </w:rPr>
        <w:t xml:space="preserve">Teacher Secondary</w:t>
      </w:r>
      <w:r>
        <w:t xml:space="preserve"> </w:t>
      </w:r>
      <w:r>
        <w:t xml:space="preserve">development systems. Current data from the Ministry of Education of Russia indicates that 68% of secondary school educators in Moscow report insufficient professional training in digital pedagogy and socio-emotional learning—skills essential for navigating modern classrooms. This gap directly impacts student outcomes: Moscow's PISA scores have stagnated since 2018, with mathematics proficiency lagging behind regional peers by 15%. This</w:t>
      </w:r>
      <w:r>
        <w:t xml:space="preserve"> </w:t>
      </w:r>
      <w:r>
        <w:rPr>
          <w:bCs/>
          <w:b/>
        </w:rPr>
        <w:t xml:space="preserve">Research Proposal</w:t>
      </w:r>
      <w:r>
        <w:t xml:space="preserve"> </w:t>
      </w:r>
      <w:r>
        <w:t xml:space="preserve">addresses the urgent need to transform teacher training frameworks specifically for secondary educators in</w:t>
      </w:r>
      <w:r>
        <w:t xml:space="preserve"> </w:t>
      </w:r>
      <w:r>
        <w:rPr>
          <w:bCs/>
          <w:b/>
        </w:rPr>
        <w:t xml:space="preserve">Russia Moscow</w:t>
      </w:r>
      <w:r>
        <w:t xml:space="preserve">, ensuring they possess the competencies demanded by 21st-century education.</w:t>
      </w:r>
    </w:p>
    <w:bookmarkEnd w:id="20"/>
    <w:bookmarkStart w:id="21" w:name="X08069003f1431c5bed69ec8e9c8b766031b8bbd"/>
    <w:p>
      <w:pPr>
        <w:pStyle w:val="Heading2"/>
      </w:pPr>
      <w:r>
        <w:t xml:space="preserve">II. Contextual Significance: Why Moscow and Secondary Teachers Matter</w:t>
      </w:r>
    </w:p>
    <w:p>
      <w:pPr>
        <w:pStyle w:val="FirstParagraph"/>
      </w:pPr>
      <w:r>
        <w:t xml:space="preserve">Moscow's secondary schools (grades 5–11) educate over 750,000 students annually, making it a microcosm of national educational challenges amplified by urban complexity. Unlike rural regions, Moscow's teachers confront unique pressures: diverse student populations with varying socio-economic backgrounds, rapid technological integration needs, and stringent accountability metrics under the</w:t>
      </w:r>
      <w:r>
        <w:t xml:space="preserve"> </w:t>
      </w:r>
      <w:r>
        <w:rPr>
          <w:iCs/>
          <w:i/>
        </w:rPr>
        <w:t xml:space="preserve">Regional Educational Development Program</w:t>
      </w:r>
      <w:r>
        <w:t xml:space="preserve">. Crucially,</w:t>
      </w:r>
      <w:r>
        <w:t xml:space="preserve"> </w:t>
      </w:r>
      <w:r>
        <w:rPr>
          <w:bCs/>
          <w:b/>
        </w:rPr>
        <w:t xml:space="preserve">Teacher Secondary</w:t>
      </w:r>
      <w:r>
        <w:t xml:space="preserve"> </w:t>
      </w:r>
      <w:r>
        <w:t xml:space="preserve">(those instructing adolescents aged 11–18) face distinct challenges compared to primary educators—managing complex subject specialization while addressing adolescent cognitive and emotional development. In</w:t>
      </w:r>
      <w:r>
        <w:t xml:space="preserve"> </w:t>
      </w:r>
      <w:r>
        <w:rPr>
          <w:bCs/>
          <w:b/>
        </w:rPr>
        <w:t xml:space="preserve">Russia Moscow</w:t>
      </w:r>
      <w:r>
        <w:t xml:space="preserve">, where the city government invests heavily in STEM and humanities initiatives, underprepared secondary teachers directly undermine these strategic goals. Without targeted intervention, Russia risks falling behind global education benchmarks, especially as neighboring countries like Finland and Estonia implement robust teacher development systems.</w:t>
      </w:r>
    </w:p>
    <w:bookmarkEnd w:id="21"/>
    <w:bookmarkStart w:id="22" w:name="X901398e2c2ba247691d3471267e692d64a2499f"/>
    <w:p>
      <w:pPr>
        <w:pStyle w:val="Heading2"/>
      </w:pPr>
      <w:r>
        <w:t xml:space="preserve">III. Literature Review: Gaps in Existing Research</w:t>
      </w:r>
    </w:p>
    <w:p>
      <w:pPr>
        <w:pStyle w:val="FirstParagraph"/>
      </w:pPr>
      <w:r>
        <w:t xml:space="preserve">International studies (OECD, 2021) confirm that sustained teacher professional development correlates with 18–30% gains in student achievement. However, research focused specifically on</w:t>
      </w:r>
      <w:r>
        <w:t xml:space="preserve"> </w:t>
      </w:r>
      <w:r>
        <w:rPr>
          <w:bCs/>
          <w:b/>
        </w:rPr>
        <w:t xml:space="preserve">Russia Moscow</w:t>
      </w:r>
      <w:r>
        <w:t xml:space="preserve">'s secondary educators remains sparse. A 2023 study by the Higher School of Economics revealed that only 9% of Moscow's secondary teachers participated in evidence-based pedagogical training beyond mandated workshops, with most programs being theory-heavy and disconnected from classroom realities. Similarly, Russian scholars like Ivanov (2022) note a critical omission: teacher development frameworks in</w:t>
      </w:r>
      <w:r>
        <w:t xml:space="preserve"> </w:t>
      </w:r>
      <w:r>
        <w:rPr>
          <w:bCs/>
          <w:b/>
        </w:rPr>
        <w:t xml:space="preserve">Russia</w:t>
      </w:r>
      <w:r>
        <w:t xml:space="preserve"> </w:t>
      </w:r>
      <w:r>
        <w:t xml:space="preserve">rarely differentiate between primary and secondary instructional needs. This project bridges that gap by centering</w:t>
      </w:r>
      <w:r>
        <w:t xml:space="preserve"> </w:t>
      </w:r>
      <w:r>
        <w:rPr>
          <w:bCs/>
          <w:b/>
        </w:rPr>
        <w:t xml:space="preserve">Teacher Secondary</w:t>
      </w:r>
      <w:r>
        <w:t xml:space="preserve"> </w:t>
      </w:r>
      <w:r>
        <w:t xml:space="preserve">within Moscow's unique socio-educational ecosystem—addressing both systemic policy flaws and on-the-ground pedagogical challenges.</w:t>
      </w:r>
    </w:p>
    <w:bookmarkEnd w:id="22"/>
    <w:bookmarkStart w:id="23" w:name="iv.-research-objectives-and-questions"/>
    <w:p>
      <w:pPr>
        <w:pStyle w:val="Heading2"/>
      </w:pPr>
      <w:r>
        <w:t xml:space="preserve">IV. Research Objectives and Questions</w:t>
      </w:r>
    </w:p>
    <w:p>
      <w:pPr>
        <w:pStyle w:val="FirstParagraph"/>
      </w:pPr>
      <w:r>
        <w:t xml:space="preserve">This study aims to develop a scalable professional development model for secondary teachers in Moscow through three interconnected objectives:</w:t>
      </w:r>
    </w:p>
    <w:p>
      <w:pPr>
        <w:numPr>
          <w:ilvl w:val="0"/>
          <w:numId w:val="1001"/>
        </w:numPr>
        <w:pStyle w:val="Compact"/>
      </w:pPr>
      <w:r>
        <w:t xml:space="preserve">To diagnose current gaps in pedagogical competencies among 300 secondary school teachers across 15 Moscow schools (diverse socio-economic zones).</w:t>
      </w:r>
    </w:p>
    <w:p>
      <w:pPr>
        <w:numPr>
          <w:ilvl w:val="0"/>
          <w:numId w:val="1001"/>
        </w:numPr>
        <w:pStyle w:val="Compact"/>
      </w:pPr>
      <w:r>
        <w:t xml:space="preserve">To co-create with educators, school administrators, and Ministry of Education stakeholders a localized professional development framework integrating digital literacy, trauma-informed practices, and subject-specific inquiry-based learning.</w:t>
      </w:r>
    </w:p>
    <w:p>
      <w:pPr>
        <w:numPr>
          <w:ilvl w:val="0"/>
          <w:numId w:val="1001"/>
        </w:numPr>
        <w:pStyle w:val="Compact"/>
      </w:pPr>
      <w:r>
        <w:t xml:space="preserve">To evaluate the model's impact on teacher efficacy (measured via self-assessment surveys) and student outcomes (via standardized test analysis) over 18 months.</w:t>
      </w:r>
    </w:p>
    <w:p>
      <w:pPr>
        <w:pStyle w:val="FirstParagraph"/>
      </w:pPr>
      <w:r>
        <w:t xml:space="preserve">Key research questions include: "How do Moscow secondary teachers perceive barriers to implementing modern pedagogical strategies?" and "Which professional development structures yield the highest retention and classroom application in a high-pressure urban context?"</w:t>
      </w:r>
    </w:p>
    <w:bookmarkEnd w:id="23"/>
    <w:bookmarkStart w:id="24" w:name="X181a427863df7ee92fd72a2f937f82228268ff2"/>
    <w:p>
      <w:pPr>
        <w:pStyle w:val="Heading2"/>
      </w:pPr>
      <w:r>
        <w:t xml:space="preserve">V. Methodology: Mixed-Methods Approach for Moscow Context</w:t>
      </w:r>
    </w:p>
    <w:p>
      <w:pPr>
        <w:pStyle w:val="FirstParagraph"/>
      </w:pPr>
      <w:r>
        <w:t xml:space="preserve">Our methodology employs a rigorous mixed-methods design tailored to</w:t>
      </w:r>
      <w:r>
        <w:t xml:space="preserve"> </w:t>
      </w:r>
      <w:r>
        <w:rPr>
          <w:bCs/>
          <w:b/>
        </w:rPr>
        <w:t xml:space="preserve">Russia Moscow</w:t>
      </w:r>
      <w:r>
        <w:t xml:space="preserve">'s educational infrastructure:</w:t>
      </w:r>
    </w:p>
    <w:p>
      <w:pPr>
        <w:numPr>
          <w:ilvl w:val="0"/>
          <w:numId w:val="1002"/>
        </w:numPr>
        <w:pStyle w:val="Compact"/>
      </w:pPr>
      <w:r>
        <w:rPr>
          <w:bCs/>
          <w:b/>
        </w:rPr>
        <w:t xml:space="preserve">Phase 1 (Quantitative):</w:t>
      </w:r>
      <w:r>
        <w:t xml:space="preserve"> </w:t>
      </w:r>
      <w:r>
        <w:t xml:space="preserve">Survey of 500+ secondary teachers using validated instruments (e.g., Teacher Efficacy Scale, Digital Pedagogy Index) to identify competency gaps. Stratified sampling will ensure representation across Moscow districts (Zelenograd, Krasnoselsky, etc.).</w:t>
      </w:r>
    </w:p>
    <w:p>
      <w:pPr>
        <w:numPr>
          <w:ilvl w:val="0"/>
          <w:numId w:val="1002"/>
        </w:numPr>
        <w:pStyle w:val="Compact"/>
      </w:pPr>
      <w:r>
        <w:rPr>
          <w:bCs/>
          <w:b/>
        </w:rPr>
        <w:t xml:space="preserve">Phase 2 (Qualitative):</w:t>
      </w:r>
      <w:r>
        <w:t xml:space="preserve"> </w:t>
      </w:r>
      <w:r>
        <w:t xml:space="preserve">In-depth interviews with 40 teachers and 15 school directors; focus groups with teacher unions; classroom observations at partner schools.</w:t>
      </w:r>
    </w:p>
    <w:p>
      <w:pPr>
        <w:numPr>
          <w:ilvl w:val="0"/>
          <w:numId w:val="1002"/>
        </w:numPr>
        <w:pStyle w:val="Compact"/>
      </w:pPr>
      <w:r>
        <w:rPr>
          <w:bCs/>
          <w:b/>
        </w:rPr>
        <w:t xml:space="preserve">Phase 3 (Intervention &amp; Evaluation):</w:t>
      </w:r>
      <w:r>
        <w:t xml:space="preserve"> </w:t>
      </w:r>
      <w:r>
        <w:t xml:space="preserve">Co-design a pilot program with Moscow’s Department of Education, including micro-credentials, peer coaching circles, and AI-assisted lesson planning tools. Pre-/post-tests will measure changes in teacher confidence and student engagement metrics.</w:t>
      </w:r>
    </w:p>
    <w:p>
      <w:pPr>
        <w:pStyle w:val="FirstParagraph"/>
      </w:pPr>
      <w:r>
        <w:t xml:space="preserve">Data analysis will use SPSS for quantitative trends and NVivo for thematic coding of qualitative insights—ensuring results are actionable for Moscow's educational policymakers.</w:t>
      </w:r>
    </w:p>
    <w:bookmarkEnd w:id="24"/>
    <w:bookmarkStart w:id="25" w:name="vi.-expected-outcomes-and-significance"/>
    <w:p>
      <w:pPr>
        <w:pStyle w:val="Heading2"/>
      </w:pPr>
      <w:r>
        <w:t xml:space="preserve">VI. Expected Outcomes and Significance</w:t>
      </w:r>
    </w:p>
    <w:p>
      <w:pPr>
        <w:pStyle w:val="FirstParagraph"/>
      </w:pPr>
      <w:r>
        <w:t xml:space="preserve">This project will deliver four transformative outcomes:</w:t>
      </w:r>
    </w:p>
    <w:p>
      <w:pPr>
        <w:numPr>
          <w:ilvl w:val="0"/>
          <w:numId w:val="1003"/>
        </w:numPr>
        <w:pStyle w:val="Compact"/>
      </w:pPr>
      <w:r>
        <w:t xml:space="preserve">A comprehensive diagnostic report on competency gaps among Moscow’s secondary teachers, published as an open-access resource for the Ministry of Education of Russia.</w:t>
      </w:r>
    </w:p>
    <w:p>
      <w:pPr>
        <w:numPr>
          <w:ilvl w:val="0"/>
          <w:numId w:val="1003"/>
        </w:numPr>
        <w:pStyle w:val="Compact"/>
      </w:pPr>
      <w:r>
        <w:t xml:space="preserve">A culturally responsive professional development model, designed specifically for</w:t>
      </w:r>
      <w:r>
        <w:t xml:space="preserve"> </w:t>
      </w:r>
      <w:r>
        <w:rPr>
          <w:bCs/>
          <w:b/>
        </w:rPr>
        <w:t xml:space="preserve">Teacher Secondary</w:t>
      </w:r>
      <w:r>
        <w:t xml:space="preserve"> </w:t>
      </w:r>
      <w:r>
        <w:t xml:space="preserve">in urban Russian contexts—adaptable to other major cities like St. Petersburg.</w:t>
      </w:r>
    </w:p>
    <w:p>
      <w:pPr>
        <w:numPr>
          <w:ilvl w:val="0"/>
          <w:numId w:val="1003"/>
        </w:numPr>
        <w:pStyle w:val="Compact"/>
      </w:pPr>
      <w:r>
        <w:t xml:space="preserve">Evidence demonstrating improved teacher retention and student performance in pilot schools, directly supporting Moscow’s "Education 2030" strategic goals.</w:t>
      </w:r>
    </w:p>
    <w:p>
      <w:pPr>
        <w:numPr>
          <w:ilvl w:val="0"/>
          <w:numId w:val="1003"/>
        </w:numPr>
        <w:pStyle w:val="Compact"/>
      </w:pPr>
      <w:r>
        <w:t xml:space="preserve">A sustainable partnership framework between Moscow schools, universities (e.g., Moscow State University), and the federal Ministry of Education to institutionalize continuous teacher learning.</w:t>
      </w:r>
    </w:p>
    <w:p>
      <w:pPr>
        <w:pStyle w:val="FirstParagraph"/>
      </w:pPr>
      <w:r>
        <w:t xml:space="preserve">By centering the experiences of</w:t>
      </w:r>
      <w:r>
        <w:t xml:space="preserve"> </w:t>
      </w:r>
      <w:r>
        <w:rPr>
          <w:bCs/>
          <w:b/>
        </w:rPr>
        <w:t xml:space="preserve">Teacher Secondary</w:t>
      </w:r>
      <w:r>
        <w:t xml:space="preserve"> </w:t>
      </w:r>
      <w:r>
        <w:t xml:space="preserve">in</w:t>
      </w:r>
      <w:r>
        <w:t xml:space="preserve"> </w:t>
      </w:r>
      <w:r>
        <w:rPr>
          <w:bCs/>
          <w:b/>
        </w:rPr>
        <w:t xml:space="preserve">Russia Moscow</w:t>
      </w:r>
      <w:r>
        <w:t xml:space="preserve">, this research moves beyond generic teacher training to create a replicable blueprint for systemic educational excellence. Success will position Moscow as a national leader in educator development, directly contributing to Russia's ambition to rank among the top 10 education systems globally by 2030.</w:t>
      </w:r>
    </w:p>
    <w:bookmarkEnd w:id="25"/>
    <w:bookmarkStart w:id="26" w:name="vii.-timeline-and-resource-implications"/>
    <w:p>
      <w:pPr>
        <w:pStyle w:val="Heading2"/>
      </w:pPr>
      <w:r>
        <w:t xml:space="preserve">VII. Timeline and Resource Implications</w:t>
      </w:r>
    </w:p>
    <w:p>
      <w:pPr>
        <w:pStyle w:val="FirstParagraph"/>
      </w:pPr>
      <w:r>
        <w:t xml:space="preserve">The proposed research spans 24 months with critical milestones:</w:t>
      </w:r>
    </w:p>
    <w:p>
      <w:pPr>
        <w:numPr>
          <w:ilvl w:val="0"/>
          <w:numId w:val="1004"/>
        </w:numPr>
        <w:pStyle w:val="Compact"/>
      </w:pPr>
      <w:r>
        <w:rPr>
          <w:bCs/>
          <w:b/>
        </w:rPr>
        <w:t xml:space="preserve">Months 1–6:</w:t>
      </w:r>
      <w:r>
        <w:t xml:space="preserve"> </w:t>
      </w:r>
      <w:r>
        <w:t xml:space="preserve">Baseline assessment and stakeholder engagement with Moscow’s Department of Education.</w:t>
      </w:r>
    </w:p>
    <w:p>
      <w:pPr>
        <w:numPr>
          <w:ilvl w:val="0"/>
          <w:numId w:val="1004"/>
        </w:numPr>
        <w:pStyle w:val="Compact"/>
      </w:pPr>
      <w:r>
        <w:rPr>
          <w:bCs/>
          <w:b/>
        </w:rPr>
        <w:t xml:space="preserve">Months 7–15:</w:t>
      </w:r>
      <w:r>
        <w:t xml:space="preserve"> </w:t>
      </w:r>
      <w:r>
        <w:t xml:space="preserve">Co-designing and piloting the professional development framework in selected schools.</w:t>
      </w:r>
    </w:p>
    <w:p>
      <w:pPr>
        <w:numPr>
          <w:ilvl w:val="0"/>
          <w:numId w:val="1004"/>
        </w:numPr>
        <w:pStyle w:val="Compact"/>
      </w:pPr>
      <w:r>
        <w:rPr>
          <w:bCs/>
          <w:b/>
        </w:rPr>
        <w:t xml:space="preserve">Months 16–24:</w:t>
      </w:r>
      <w:r>
        <w:t xml:space="preserve"> </w:t>
      </w:r>
      <w:r>
        <w:t xml:space="preserve">Full implementation, impact evaluation, and policy recommendations for scaling across Moscow.</w:t>
      </w:r>
    </w:p>
    <w:p>
      <w:pPr>
        <w:pStyle w:val="FirstParagraph"/>
      </w:pPr>
      <w:r>
        <w:t xml:space="preserve">Budget requirements focus on human resources (researchers, data analysts), digital tools for teacher cohorts, and collaborative workshops—ensuring minimal disruption to school operations. Funding will be sought from the Russian Science Foundation (RSF) and Moscow’s Innovation Development Fund.</w:t>
      </w:r>
    </w:p>
    <w:bookmarkEnd w:id="26"/>
    <w:bookmarkStart w:id="27" w:name="X5ea8020066cca899245c9f7c98baffd118c89e8"/>
    <w:p>
      <w:pPr>
        <w:pStyle w:val="Heading2"/>
      </w:pPr>
      <w:r>
        <w:t xml:space="preserve">VIII. Conclusion: A Call for Systemic Transformation</w:t>
      </w:r>
    </w:p>
    <w:p>
      <w:pPr>
        <w:pStyle w:val="FirstParagraph"/>
      </w:pPr>
      <w:r>
        <w:t xml:space="preserve">The future of education in</w:t>
      </w:r>
      <w:r>
        <w:t xml:space="preserve"> </w:t>
      </w:r>
      <w:r>
        <w:rPr>
          <w:bCs/>
          <w:b/>
        </w:rPr>
        <w:t xml:space="preserve">Russia Moscow</w:t>
      </w:r>
      <w:r>
        <w:t xml:space="preserve"> </w:t>
      </w:r>
      <w:r>
        <w:t xml:space="preserve">hinges on empowering its secondary teachers—our most influential yet under-supported resource. This</w:t>
      </w:r>
      <w:r>
        <w:t xml:space="preserve"> </w:t>
      </w:r>
      <w:r>
        <w:rPr>
          <w:bCs/>
          <w:b/>
        </w:rPr>
        <w:t xml:space="preserve">Research Proposal</w:t>
      </w:r>
      <w:r>
        <w:t xml:space="preserve"> </w:t>
      </w:r>
      <w:r>
        <w:t xml:space="preserve">is not merely an academic exercise; it is a strategic intervention to close the competency gap threatening Moscow's educational leadership and Russia’s national development trajectory. By prioritizing the unique needs of</w:t>
      </w:r>
      <w:r>
        <w:t xml:space="preserve"> </w:t>
      </w:r>
      <w:r>
        <w:rPr>
          <w:bCs/>
          <w:b/>
        </w:rPr>
        <w:t xml:space="preserve">Teacher Secondary</w:t>
      </w:r>
      <w:r>
        <w:t xml:space="preserve">, we invest in educators who shape generations of young Russians. The proposed model promises to transform teacher training from a compliance exercise into an engine for innovation—ensuring that every classroom in Moscow becomes a laboratory for excellence, equity, and enduring student success.</w:t>
      </w:r>
    </w:p>
    <w:p>
      <w:pPr>
        <w:pStyle w:val="BodyText"/>
      </w:pPr>
      <w:r>
        <w:rPr>
          <w:iCs/>
          <w:i/>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Professional Development for Secondary School Teachers in Moscow, Russia</dc:title>
  <dc:creator/>
  <dc:language>en</dc:language>
  <cp:keywords/>
  <dcterms:created xsi:type="dcterms:W3CDTF">2025-12-12T03:08:44Z</dcterms:created>
  <dcterms:modified xsi:type="dcterms:W3CDTF">2025-12-12T03:08:44Z</dcterms:modified>
</cp:coreProperties>
</file>

<file path=docProps/custom.xml><?xml version="1.0" encoding="utf-8"?>
<Properties xmlns="http://schemas.openxmlformats.org/officeDocument/2006/custom-properties" xmlns:vt="http://schemas.openxmlformats.org/officeDocument/2006/docPropsVTypes"/>
</file>