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Teacher</w:t>
      </w:r>
      <w:r>
        <w:t xml:space="preserve"> </w:t>
      </w:r>
      <w:r>
        <w:t xml:space="preserve">Secondary</w:t>
      </w:r>
      <w:r>
        <w:t xml:space="preserve"> </w:t>
      </w:r>
      <w:r>
        <w:t xml:space="preserve">Education</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30" w:name="X037ebfcc00274dd2ab0dfc0afd442e7c9f4890a"/>
    <w:p>
      <w:pPr>
        <w:pStyle w:val="Heading1"/>
      </w:pPr>
      <w:r>
        <w:t xml:space="preserve">Research Proposal: Strengthening Teacher Secondary Education in Cape Town, South Africa</w:t>
      </w:r>
    </w:p>
    <w:bookmarkStart w:id="20" w:name="introduction-and-background"/>
    <w:p>
      <w:pPr>
        <w:pStyle w:val="Heading2"/>
      </w:pPr>
      <w:r>
        <w:t xml:space="preserve">1. Introduction and Background</w:t>
      </w:r>
    </w:p>
    <w:p>
      <w:pPr>
        <w:pStyle w:val="FirstParagraph"/>
      </w:pPr>
      <w:r>
        <w:t xml:space="preserve">The educational landscape of South Africa remains deeply impacted by historical inequities, with secondary education representing a critical yet vulnerable sector in Cape Town's public school system. As the second-largest city in South Africa and a hub of socio-economic diversity, Cape Town presents unique challenges for</w:t>
      </w:r>
      <w:r>
        <w:t xml:space="preserve"> </w:t>
      </w:r>
      <w:r>
        <w:rPr>
          <w:iCs/>
          <w:i/>
        </w:rPr>
        <w:t xml:space="preserve">Teacher Secondary</w:t>
      </w:r>
      <w:r>
        <w:t xml:space="preserve"> </w:t>
      </w:r>
      <w:r>
        <w:t xml:space="preserve">professionals navigating under-resourced schools, high student-teacher ratios, and evolving curricular demands. Despite national initiatives like the National Development Plan (NDP) 2030 aiming for quality education for all, secondary teachers in Cape Town continue to face systemic barriers including inadequate professional development opportunities, emotional exhaustion from socio-economic pressures on students, and mismatched pedagogical training. This</w:t>
      </w:r>
      <w:r>
        <w:t xml:space="preserve"> </w:t>
      </w:r>
      <w:r>
        <w:rPr>
          <w:iCs/>
          <w:i/>
        </w:rPr>
        <w:t xml:space="preserve">Research Proposal</w:t>
      </w:r>
      <w:r>
        <w:t xml:space="preserve"> </w:t>
      </w:r>
      <w:r>
        <w:t xml:space="preserve">addresses the urgent need to investigate and transform the support ecosystem for</w:t>
      </w:r>
      <w:r>
        <w:t xml:space="preserve"> </w:t>
      </w:r>
      <w:r>
        <w:rPr>
          <w:iCs/>
          <w:i/>
        </w:rPr>
        <w:t xml:space="preserve">Teacher Secondary</w:t>
      </w:r>
      <w:r>
        <w:t xml:space="preserve"> </w:t>
      </w:r>
      <w:r>
        <w:t xml:space="preserve">in</w:t>
      </w:r>
      <w:r>
        <w:t xml:space="preserve"> </w:t>
      </w:r>
      <w:r>
        <w:rPr>
          <w:iCs/>
          <w:i/>
        </w:rPr>
        <w:t xml:space="preserve">South Africa Cape Town</w:t>
      </w:r>
      <w:r>
        <w:t xml:space="preserve">, where 68% of secondary schools operate below optimal resource thresholds according to the Western Cape Education Department (WCED) 2022 report.</w:t>
      </w:r>
    </w:p>
    <w:bookmarkEnd w:id="20"/>
    <w:bookmarkStart w:id="21" w:name="problem-statement"/>
    <w:p>
      <w:pPr>
        <w:pStyle w:val="Heading2"/>
      </w:pPr>
      <w:r>
        <w:t xml:space="preserve">2. Problem Statement</w:t>
      </w:r>
    </w:p>
    <w:p>
      <w:pPr>
        <w:pStyle w:val="FirstParagraph"/>
      </w:pPr>
      <w:r>
        <w:t xml:space="preserve">Cape Town's secondary education sector suffers from a dual crisis: teacher burnout rates exceed 45% in high-need areas (WCED, 2023), while learner pass rates in mathematics and science lag behind national averages by 18–25 percentage points. Crucially, these challenges disproportionately affect</w:t>
      </w:r>
      <w:r>
        <w:t xml:space="preserve"> </w:t>
      </w:r>
      <w:r>
        <w:rPr>
          <w:iCs/>
          <w:i/>
        </w:rPr>
        <w:t xml:space="preserve">Teacher Secondary</w:t>
      </w:r>
      <w:r>
        <w:t xml:space="preserve"> </w:t>
      </w:r>
      <w:r>
        <w:t xml:space="preserve">educators teaching Grades 7–12 in township and informal settlement schools. Current interventions often treat symptoms (e.g., short-term workshops) rather than systemic causes like fragmented mentorship structures or curricula disconnected from local contexts. Without targeted research to diagnose root causes, efforts to improve educational outcomes remain piecemeal, perpetuating cycles of underachievement for 72% of Cape Town's secondary learners who attend public schools (Statistics South Africa, 2023). This gap necessitates a comprehensive study focused on</w:t>
      </w:r>
      <w:r>
        <w:t xml:space="preserve"> </w:t>
      </w:r>
      <w:r>
        <w:rPr>
          <w:iCs/>
          <w:i/>
        </w:rPr>
        <w:t xml:space="preserve">Teacher Secondary</w:t>
      </w:r>
      <w:r>
        <w:t xml:space="preserve"> </w:t>
      </w:r>
      <w:r>
        <w:t xml:space="preserve">in the</w:t>
      </w:r>
      <w:r>
        <w:t xml:space="preserve"> </w:t>
      </w:r>
      <w:r>
        <w:rPr>
          <w:iCs/>
          <w:i/>
        </w:rPr>
        <w:t xml:space="preserve">South Africa Cape Town</w:t>
      </w:r>
      <w:r>
        <w:t xml:space="preserve"> </w:t>
      </w:r>
      <w:r>
        <w:t xml:space="preserve">context.</w:t>
      </w:r>
    </w:p>
    <w:bookmarkEnd w:id="21"/>
    <w:bookmarkStart w:id="22" w:name="Xccfc01d7a25a41ae67fdd3a8f3af002f0233f8b"/>
    <w:p>
      <w:pPr>
        <w:pStyle w:val="Heading2"/>
      </w:pPr>
      <w:r>
        <w:t xml:space="preserve">3. Literature Review: Contextualizing the Challenge</w:t>
      </w:r>
    </w:p>
    <w:p>
      <w:pPr>
        <w:pStyle w:val="FirstParagraph"/>
      </w:pPr>
      <w:r>
        <w:t xml:space="preserve">Existing studies (e.g., Maboshe &amp; Tshishonga, 2019; Gqaleni, 2021) highlight that South African secondary teachers grapple with "pedagogical isolation" – a lack of peer collaboration and coaching – particularly in urban settings like Cape Town. Research by the Centre for Education Rights and Transformation (CERT) confirms that 63% of secondary teachers in Cape Town report insufficient subject-specific training for Grade 10–12 curricula. However, these studies rarely center on Cape Town's unique demographics: its blend of affluent suburbs with under-resourced townships like Khayelitsha and Langa, where teachers manage extreme student trauma while implementing the Curriculum and Assessment Policy Statements (CAPS). This research bridges that gap by focusing exclusively on</w:t>
      </w:r>
      <w:r>
        <w:t xml:space="preserve"> </w:t>
      </w:r>
      <w:r>
        <w:rPr>
          <w:iCs/>
          <w:i/>
        </w:rPr>
        <w:t xml:space="preserve">Teacher Secondary</w:t>
      </w:r>
      <w:r>
        <w:t xml:space="preserve"> </w:t>
      </w:r>
      <w:r>
        <w:t xml:space="preserve">experiences within Cape Town’s specific socio-spatial realities.</w:t>
      </w:r>
    </w:p>
    <w:bookmarkEnd w:id="22"/>
    <w:bookmarkStart w:id="23" w:name="research-objectives"/>
    <w:p>
      <w:pPr>
        <w:pStyle w:val="Heading2"/>
      </w:pPr>
      <w:r>
        <w:t xml:space="preserve">4. Research Objectives</w:t>
      </w:r>
    </w:p>
    <w:p>
      <w:pPr>
        <w:numPr>
          <w:ilvl w:val="0"/>
          <w:numId w:val="1001"/>
        </w:numPr>
        <w:pStyle w:val="Compact"/>
      </w:pPr>
      <w:r>
        <w:t xml:space="preserve">To identify primary stressors affecting the daily practice of secondary teachers across diverse Cape Town school contexts (urban, peri-urban, and township).</w:t>
      </w:r>
    </w:p>
    <w:p>
      <w:pPr>
        <w:numPr>
          <w:ilvl w:val="0"/>
          <w:numId w:val="1001"/>
        </w:numPr>
        <w:pStyle w:val="Compact"/>
      </w:pPr>
      <w:r>
        <w:t xml:space="preserve">To assess the efficacy of existing professional development models for secondary teachers in South Africa’s Western Cape province.</w:t>
      </w:r>
    </w:p>
    <w:p>
      <w:pPr>
        <w:numPr>
          <w:ilvl w:val="0"/>
          <w:numId w:val="1001"/>
        </w:numPr>
        <w:pStyle w:val="Compact"/>
      </w:pPr>
      <w:r>
        <w:t xml:space="preserve">To co-design a culturally responsive support framework with</w:t>
      </w:r>
      <w:r>
        <w:t xml:space="preserve"> </w:t>
      </w:r>
      <w:r>
        <w:rPr>
          <w:iCs/>
          <w:i/>
        </w:rPr>
        <w:t xml:space="preserve">Teacher Secondary</w:t>
      </w:r>
      <w:r>
        <w:t xml:space="preserve"> </w:t>
      </w:r>
      <w:r>
        <w:t xml:space="preserve">practitioners in Cape Town.</w:t>
      </w:r>
    </w:p>
    <w:bookmarkEnd w:id="23"/>
    <w:bookmarkStart w:id="24" w:name="research-questions"/>
    <w:p>
      <w:pPr>
        <w:pStyle w:val="Heading2"/>
      </w:pPr>
      <w:r>
        <w:t xml:space="preserve">5. Research Questions</w:t>
      </w:r>
    </w:p>
    <w:p>
      <w:pPr>
        <w:numPr>
          <w:ilvl w:val="0"/>
          <w:numId w:val="1002"/>
        </w:numPr>
        <w:pStyle w:val="Compact"/>
      </w:pPr>
      <w:r>
        <w:t xml:space="preserve">How do socio-economic factors in specific Cape Town communities shape the professional challenges of secondary teachers?</w:t>
      </w:r>
    </w:p>
    <w:p>
      <w:pPr>
        <w:numPr>
          <w:ilvl w:val="0"/>
          <w:numId w:val="1002"/>
        </w:numPr>
        <w:pStyle w:val="Compact"/>
      </w:pPr>
      <w:r>
        <w:t xml:space="preserve">What types of support systems (mentorship, curriculum resources, mental health access) are most urgently needed by secondary teachers in Cape Town’s public schools?</w:t>
      </w:r>
    </w:p>
    <w:p>
      <w:pPr>
        <w:numPr>
          <w:ilvl w:val="0"/>
          <w:numId w:val="1002"/>
        </w:numPr>
        <w:pStyle w:val="Compact"/>
      </w:pPr>
      <w:r>
        <w:t xml:space="preserve">How can a sustainable</w:t>
      </w:r>
      <w:r>
        <w:t xml:space="preserve"> </w:t>
      </w:r>
      <w:r>
        <w:rPr>
          <w:iCs/>
          <w:i/>
        </w:rPr>
        <w:t xml:space="preserve">Teacher Secondary</w:t>
      </w:r>
      <w:r>
        <w:t xml:space="preserve"> </w:t>
      </w:r>
      <w:r>
        <w:t xml:space="preserve">support model be integrated into the Western Cape Education Department's (WCED) operational framework?</w:t>
      </w:r>
    </w:p>
    <w:bookmarkEnd w:id="24"/>
    <w:bookmarkStart w:id="25" w:name="methodology-mixed-methods-approach"/>
    <w:p>
      <w:pPr>
        <w:pStyle w:val="Heading2"/>
      </w:pPr>
      <w:r>
        <w:t xml:space="preserve">6. Methodology: Mixed-Methods Approach</w:t>
      </w:r>
    </w:p>
    <w:p>
      <w:pPr>
        <w:pStyle w:val="FirstParagraph"/>
      </w:pPr>
      <w:r>
        <w:t xml:space="preserve">This study employs a sequential explanatory mixed-methods design over 14 months, prioritizing ethical engagement with Cape Town’s educators. Phase 1 (Months 1–4) involves quantitative surveys distributed to 350 secondary teachers across 28 public schools in four WCED districts (Cape Town Central, Mitchell’s Plain, Nyanga, and Khayelitsha), measuring workloads, resource access, and wellbeing using validated scales like the Maslach Burnout Inventory. Phase 2 (Months 5–9) conducts focus groups with 60 teachers stratified by experience level and school context to explore nuanced challenges. Phase 3 (Months 10–14) utilizes participatory action research workshops with teacher representatives from each district to co-create the support framework, ensuring solutions are contextually grounded. Data analysis combines statistical modeling of survey data and thematic coding of qualitative transcripts, adhering to South African ethical standards (HESA, 2020). All participants will receive anonymized feedback reports.</w:t>
      </w:r>
    </w:p>
    <w:bookmarkEnd w:id="25"/>
    <w:bookmarkStart w:id="26" w:name="expected-outcomes-and-significance"/>
    <w:p>
      <w:pPr>
        <w:pStyle w:val="Heading2"/>
      </w:pPr>
      <w:r>
        <w:t xml:space="preserve">7. Expected Outcomes and Significance</w:t>
      </w:r>
    </w:p>
    <w:p>
      <w:pPr>
        <w:pStyle w:val="FirstParagraph"/>
      </w:pPr>
      <w:r>
        <w:t xml:space="preserve">This research will produce two key deliverables: (1) A comprehensive diagnostic report detailing the "ecosystem of challenge" for secondary teachers in Cape Town, and (2) A scalable implementation blueprint for the WCED titled "Cape Town Secondary Educator Support Network" (CTSESN). The CTSESN will integrate mobile mentorship pods connecting experienced</w:t>
      </w:r>
      <w:r>
        <w:t xml:space="preserve"> </w:t>
      </w:r>
      <w:r>
        <w:rPr>
          <w:iCs/>
          <w:i/>
        </w:rPr>
        <w:t xml:space="preserve">Teacher Secondary</w:t>
      </w:r>
      <w:r>
        <w:t xml:space="preserve"> </w:t>
      </w:r>
      <w:r>
        <w:t xml:space="preserve">professionals across schools, localized curriculum resource hubs using community input, and mental health first-aid training. Beyond Cape Town, findings will inform national policy through the Department of Basic Education’s Teacher Development Strategy. Critically, this work directly addresses South Africa’s commitment to the UN Sustainable Development Goals (SDG 4.1) by targeting equitable secondary education – a priority underscored by the National Treasury's 2023 Education Sector Review highlighting Cape Town as a critical intervention zone.</w:t>
      </w:r>
    </w:p>
    <w:bookmarkEnd w:id="26"/>
    <w:bookmarkStart w:id="27" w:name="X089e7219518dc928c77eab6628d862d0ed9709e"/>
    <w:p>
      <w:pPr>
        <w:pStyle w:val="Heading2"/>
      </w:pPr>
      <w:r>
        <w:t xml:space="preserve">8. Implementation Timeline and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Activities</w:t>
            </w:r>
          </w:p>
        </w:tc>
      </w:tr>
      <w:tr>
        <w:tc>
          <w:tcPr/>
          <w:p>
            <w:pPr>
              <w:pStyle w:val="Compact"/>
              <w:jc w:val="left"/>
            </w:pPr>
            <w:r>
              <w:t xml:space="preserve">Preparation &amp; Ethics Approval</w:t>
            </w:r>
          </w:p>
        </w:tc>
        <w:tc>
          <w:tcPr/>
          <w:p>
            <w:pPr>
              <w:pStyle w:val="Compact"/>
              <w:jc w:val="left"/>
            </w:pPr>
            <w:r>
              <w:t xml:space="preserve">Month 1–2</w:t>
            </w:r>
          </w:p>
        </w:tc>
        <w:tc>
          <w:tcPr/>
          <w:p>
            <w:pPr>
              <w:pStyle w:val="Compact"/>
              <w:jc w:val="left"/>
            </w:pPr>
            <w:r>
              <w:t xml:space="preserve">Literature synthesis; WCED partnership formalization; ethics clearance.</w:t>
            </w:r>
          </w:p>
        </w:tc>
      </w:tr>
      <w:tr>
        <w:tc>
          <w:tcPr/>
          <w:p>
            <w:pPr>
              <w:pStyle w:val="Compact"/>
              <w:jc w:val="left"/>
            </w:pPr>
            <w:r>
              <w:t xml:space="preserve">Quantitative Data Collection</w:t>
            </w:r>
          </w:p>
        </w:tc>
        <w:tc>
          <w:tcPr/>
          <w:p>
            <w:pPr>
              <w:pStyle w:val="Compact"/>
              <w:jc w:val="left"/>
            </w:pPr>
            <w:r>
              <w:t xml:space="preserve">Month 3–4</w:t>
            </w:r>
          </w:p>
        </w:tc>
        <w:tc>
          <w:tcPr/>
          <w:p>
            <w:pPr>
              <w:pStyle w:val="Compact"/>
              <w:jc w:val="left"/>
            </w:pPr>
            <w:r>
              <w:t xml:space="preserve">School recruitment; survey deployment; data security setup.</w:t>
            </w:r>
          </w:p>
        </w:tc>
      </w:tr>
      <w:tr>
        <w:tc>
          <w:tcPr/>
          <w:p>
            <w:pPr>
              <w:pStyle w:val="Compact"/>
              <w:jc w:val="left"/>
            </w:pPr>
            <w:r>
              <w:t xml:space="preserve">Qualitative Analysis &amp; Co-Design Workshops</w:t>
            </w:r>
          </w:p>
        </w:tc>
        <w:tc>
          <w:tcPr/>
          <w:p>
            <w:pPr>
              <w:pStyle w:val="Compact"/>
              <w:jc w:val="left"/>
            </w:pPr>
            <w:r>
              <w:t xml:space="preserve">Month 5–12</w:t>
            </w:r>
          </w:p>
        </w:tc>
        <w:tc>
          <w:tcPr/>
          <w:p>
            <w:pPr>
              <w:pStyle w:val="Compact"/>
              <w:jc w:val="left"/>
            </w:pPr>
            <w:r>
              <w:t xml:space="preserve">Focus groups; thematic analysis; teacher co-creation sessions.</w:t>
            </w:r>
          </w:p>
        </w:tc>
      </w:tr>
      <w:tr>
        <w:tc>
          <w:tcPr/>
          <w:p>
            <w:pPr>
              <w:pStyle w:val="Compact"/>
              <w:jc w:val="left"/>
            </w:pPr>
            <w:r>
              <w:t xml:space="preserve">Reporting &amp; Policy Engagement</w:t>
            </w:r>
          </w:p>
        </w:tc>
        <w:tc>
          <w:tcPr/>
          <w:p>
            <w:pPr>
              <w:pStyle w:val="Compact"/>
              <w:jc w:val="left"/>
            </w:pPr>
            <w:r>
              <w:t xml:space="preserve">Month 13–14Drafting CTSESN framework; stakeholder presentations to WCED/DBE.</w:t>
            </w:r>
          </w:p>
        </w:tc>
        <w:tc>
          <w:tcPr/>
          <w:p>
            <w:pPr>
              <w:pStyle w:val="Compact"/>
            </w:pPr>
          </w:p>
        </w:tc>
      </w:tr>
    </w:tbl>
    <w:p>
      <w:pPr>
        <w:pStyle w:val="BodyText"/>
      </w:pPr>
      <w:r>
        <w:t xml:space="preserve">Budget estimates (R1.8M total) cover researcher stipends, teacher incentive payments (R250/session), digital tools for data security, and workshop logistics – all prioritizing community-led resource allocation to avoid external dependency.</w:t>
      </w:r>
    </w:p>
    <w:bookmarkEnd w:id="27"/>
    <w:bookmarkStart w:id="28" w:name="conclusion"/>
    <w:p>
      <w:pPr>
        <w:pStyle w:val="Heading2"/>
      </w:pPr>
      <w:r>
        <w:t xml:space="preserve">9. Conclusion</w:t>
      </w:r>
    </w:p>
    <w:p>
      <w:pPr>
        <w:pStyle w:val="FirstParagraph"/>
      </w:pPr>
      <w:r>
        <w:t xml:space="preserve">The success of South Africa’s educational transformation hinges on empowering the frontline agents: secondary teachers. This</w:t>
      </w:r>
      <w:r>
        <w:t xml:space="preserve"> </w:t>
      </w:r>
      <w:r>
        <w:rPr>
          <w:iCs/>
          <w:i/>
        </w:rPr>
        <w:t xml:space="preserve">Research Proposal</w:t>
      </w:r>
      <w:r>
        <w:t xml:space="preserve"> </w:t>
      </w:r>
      <w:r>
        <w:t xml:space="preserve">centers the lived realities of</w:t>
      </w:r>
      <w:r>
        <w:t xml:space="preserve"> </w:t>
      </w:r>
      <w:r>
        <w:rPr>
          <w:iCs/>
          <w:i/>
        </w:rPr>
        <w:t xml:space="preserve">Teacher Secondary</w:t>
      </w:r>
      <w:r>
        <w:t xml:space="preserve"> </w:t>
      </w:r>
      <w:r>
        <w:t xml:space="preserve">in Cape Town, where systemic underinvestment has eroded professional efficacy at a critical stage. By grounding interventions in Cape Town’s unique urban geography and community needs – not generic national policies – this research promises actionable pathways to rebuild teacher capacity. Ultimately, strengthening</w:t>
      </w:r>
      <w:r>
        <w:t xml:space="preserve"> </w:t>
      </w:r>
      <w:r>
        <w:rPr>
          <w:iCs/>
          <w:i/>
        </w:rPr>
        <w:t xml:space="preserve">Teacher Secondary</w:t>
      </w:r>
      <w:r>
        <w:t xml:space="preserve"> </w:t>
      </w:r>
      <w:r>
        <w:t xml:space="preserve">in</w:t>
      </w:r>
      <w:r>
        <w:t xml:space="preserve"> </w:t>
      </w:r>
      <w:r>
        <w:rPr>
          <w:iCs/>
          <w:i/>
        </w:rPr>
        <w:t xml:space="preserve">South Africa Cape Town</w:t>
      </w:r>
      <w:r>
        <w:t xml:space="preserve"> </w:t>
      </w:r>
      <w:r>
        <w:t xml:space="preserve">is not merely an educational imperative but a moral necessity for breaking intergenerational poverty cycles. The CTSESN framework will serve as a replicable model for other metropolitan centers across South Africa, ensuring that secondary education becomes the engine of equitable opportunity it was designed to be.</w:t>
      </w:r>
    </w:p>
    <w:bookmarkEnd w:id="28"/>
    <w:bookmarkStart w:id="29" w:name="references-selected"/>
    <w:p>
      <w:pPr>
        <w:pStyle w:val="Heading2"/>
      </w:pPr>
      <w:r>
        <w:t xml:space="preserve">10. References (Selected)</w:t>
      </w:r>
    </w:p>
    <w:p>
      <w:pPr>
        <w:numPr>
          <w:ilvl w:val="0"/>
          <w:numId w:val="1003"/>
        </w:numPr>
        <w:pStyle w:val="Compact"/>
      </w:pPr>
      <w:r>
        <w:t xml:space="preserve">Western Cape Education Department. (2023). *Annual Report: School Infrastructure and Teacher Capacity*. Cape Town: WCED.</w:t>
      </w:r>
    </w:p>
    <w:p>
      <w:pPr>
        <w:numPr>
          <w:ilvl w:val="0"/>
          <w:numId w:val="1003"/>
        </w:numPr>
        <w:pStyle w:val="Compact"/>
      </w:pPr>
      <w:r>
        <w:t xml:space="preserve">Gqaleni, N. (2021). "Teacher Professional Development in Urban South Africa." *South African Journal of Education*, 41(3), 1–12.</w:t>
      </w:r>
    </w:p>
    <w:p>
      <w:pPr>
        <w:numPr>
          <w:ilvl w:val="0"/>
          <w:numId w:val="1003"/>
        </w:numPr>
        <w:pStyle w:val="Compact"/>
      </w:pPr>
      <w:r>
        <w:t xml:space="preserve">Centre for Education Rights and Transformation (CERT). (2022). *Cape Town Teacher Wellbeing Survey*. University of Cape Town Press.</w:t>
      </w:r>
    </w:p>
    <w:p>
      <w:pPr>
        <w:numPr>
          <w:ilvl w:val="0"/>
          <w:numId w:val="1003"/>
        </w:numPr>
        <w:pStyle w:val="Compact"/>
      </w:pPr>
      <w:r>
        <w:t xml:space="preserve">National Treasury. (2023). *Education Sector Review: Funding Equity in Metropolitan Contexts*. Pretoria: Government Printers.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Teacher Secondary Education in Cape Town, South Africa</dc:title>
  <dc:creator/>
  <dc:language>en</dc:language>
  <cp:keywords/>
  <dcterms:created xsi:type="dcterms:W3CDTF">2026-07-23T21:20:25Z</dcterms:created>
  <dcterms:modified xsi:type="dcterms:W3CDTF">2026-07-23T21:20:25Z</dcterms:modified>
</cp:coreProperties>
</file>

<file path=docProps/custom.xml><?xml version="1.0" encoding="utf-8"?>
<Properties xmlns="http://schemas.openxmlformats.org/officeDocument/2006/custom-properties" xmlns:vt="http://schemas.openxmlformats.org/officeDocument/2006/docPropsVTypes"/>
</file>