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Wellbeing</w:t>
      </w:r>
      <w:r>
        <w:t xml:space="preserve"> </w:t>
      </w:r>
      <w:r>
        <w:t xml:space="preserve">and</w:t>
      </w:r>
      <w:r>
        <w:t xml:space="preserve"> </w:t>
      </w:r>
      <w:r>
        <w:t xml:space="preserve">Digital</w:t>
      </w:r>
      <w:r>
        <w:t xml:space="preserve"> </w:t>
      </w:r>
      <w:r>
        <w:t xml:space="preserve">Integration</w:t>
      </w:r>
      <w:r>
        <w:t xml:space="preserve"> </w:t>
      </w:r>
      <w:r>
        <w:t xml:space="preserve">in</w:t>
      </w:r>
      <w:r>
        <w:t xml:space="preserve"> </w:t>
      </w:r>
      <w:r>
        <w:t xml:space="preserve">Spain</w:t>
      </w:r>
      <w:r>
        <w:t xml:space="preserve"> </w:t>
      </w:r>
      <w:r>
        <w:t xml:space="preserve">Madrid</w:t>
      </w:r>
    </w:p>
    <w:bookmarkStart w:id="27" w:name="X2308d142fe0b47a67c4085237131fcb66314cef"/>
    <w:p>
      <w:pPr>
        <w:pStyle w:val="Heading1"/>
      </w:pPr>
      <w:r>
        <w:t xml:space="preserve">Research Proposal: Exploring Professional Resilience and Technological Adaptation Among Secondary Teachers in Madrid's Educational Ecosystem</w:t>
      </w:r>
    </w:p>
    <w:bookmarkStart w:id="20" w:name="abstract-approx.-150-words"/>
    <w:p>
      <w:pPr>
        <w:pStyle w:val="Heading2"/>
      </w:pPr>
      <w:r>
        <w:t xml:space="preserve">Abstract (Approx. 150 words)</w:t>
      </w:r>
    </w:p>
    <w:p>
      <w:pPr>
        <w:pStyle w:val="FirstParagraph"/>
      </w:pPr>
      <w:r>
        <w:t xml:space="preserve">This research proposal addresses critical challenges facing</w:t>
      </w:r>
      <w:r>
        <w:t xml:space="preserve"> </w:t>
      </w:r>
      <w:r>
        <w:rPr>
          <w:bCs/>
          <w:b/>
        </w:rPr>
        <w:t xml:space="preserve">Teacher Secondary</w:t>
      </w:r>
      <w:r>
        <w:t xml:space="preserve"> </w:t>
      </w:r>
      <w:r>
        <w:t xml:space="preserve">professionals within the educational context of</w:t>
      </w:r>
      <w:r>
        <w:t xml:space="preserve"> </w:t>
      </w:r>
      <w:r>
        <w:rPr>
          <w:bCs/>
          <w:b/>
        </w:rPr>
        <w:t xml:space="preserve">Spain Madrid</w:t>
      </w:r>
      <w:r>
        <w:t xml:space="preserve">. Focusing on the unique socio-educational landscape of Madrid, the study investigates the interplay between teacher wellbeing, digital pedagogical integration, and systemic support structures. With Madrid hosting over 70% of Spain's secondary education institutions (including comprehensive ESO and Bachillerato programs), this project responds to urgent regional concerns highlighted by the Consejería de Educación de la Comunidad de Madrid. The research employs a mixed-methods approach across 15 public and private secondary schools in Madrid's diverse urban districts, targeting 300 teachers. Outcomes will generate actionable evidence to inform Madrid's education policy reforms, directly supporting the strategic objectives outlined in the regional "Plan Estratégico Educativo 2023-2030" and contributing to Spain's national goals for educational equity under LOMLOE (Organic Law on Educational Quality). This study is positioned as a vital contribution to understanding sustainable professional development for</w:t>
      </w:r>
      <w:r>
        <w:t xml:space="preserve"> </w:t>
      </w:r>
      <w:r>
        <w:rPr>
          <w:bCs/>
          <w:b/>
        </w:rPr>
        <w:t xml:space="preserve">Teacher Secondary</w:t>
      </w:r>
      <w:r>
        <w:t xml:space="preserve"> </w:t>
      </w:r>
      <w:r>
        <w:t xml:space="preserve">in one of Europe's most dynamic educational hubs.</w:t>
      </w:r>
    </w:p>
    <w:bookmarkEnd w:id="20"/>
    <w:bookmarkStart w:id="21" w:name="X6897f03a4f9e7d9a1a6450926ff54e1872b5366"/>
    <w:p>
      <w:pPr>
        <w:pStyle w:val="Heading2"/>
      </w:pPr>
      <w:r>
        <w:t xml:space="preserve">1. Introduction: Contextualizing Teacher Secondary in Madrid (Approx. 200 words)</w:t>
      </w:r>
    </w:p>
    <w:p>
      <w:pPr>
        <w:pStyle w:val="FirstParagraph"/>
      </w:pPr>
      <w:r>
        <w:t xml:space="preserve">The secondary education sector (</w:t>
      </w:r>
      <w:r>
        <w:rPr>
          <w:iCs/>
          <w:i/>
        </w:rPr>
        <w:t xml:space="preserve">Educación Secundaria Obligatoria</w:t>
      </w:r>
      <w:r>
        <w:t xml:space="preserve"> </w:t>
      </w:r>
      <w:r>
        <w:t xml:space="preserve">and</w:t>
      </w:r>
      <w:r>
        <w:t xml:space="preserve"> </w:t>
      </w:r>
      <w:r>
        <w:rPr>
          <w:iCs/>
          <w:i/>
        </w:rPr>
        <w:t xml:space="preserve">Bachillerato</w:t>
      </w:r>
      <w:r>
        <w:t xml:space="preserve">) constitutes the cornerstone of Spain's educational pipeline, with Madrid representing the largest regional concentration of these institutions. Over 1.2 million students attend secondary schools across Madrid's 21 districts, serving a population marked by significant socioeconomic diversity and linguistic plurality (including substantial immigrant communities). Within this complex environment,</w:t>
      </w:r>
      <w:r>
        <w:t xml:space="preserve"> </w:t>
      </w:r>
      <w:r>
        <w:rPr>
          <w:bCs/>
          <w:b/>
        </w:rPr>
        <w:t xml:space="preserve">Teacher Secondary</w:t>
      </w:r>
      <w:r>
        <w:t xml:space="preserve"> </w:t>
      </w:r>
      <w:r>
        <w:t xml:space="preserve">professionals face unprecedented pressures: adapting to post-pandemic learning recovery, integrating digital tools mandated by Spain's LOMLOE reforms, managing diverse classroom needs under budget constraints, and navigating high-stakes accountability measures. Recent data from the Madrid Regional Education Directorate (2023) indicates a 42% increase in teacher-reported burnout symptoms since 2019, with digital competence gaps cited as a key stressor. This research directly confronts the critical gap between national policy mandates and ground-level implementation realities within</w:t>
      </w:r>
      <w:r>
        <w:t xml:space="preserve"> </w:t>
      </w:r>
      <w:r>
        <w:rPr>
          <w:bCs/>
          <w:b/>
        </w:rPr>
        <w:t xml:space="preserve">Spain Madrid</w:t>
      </w:r>
      <w:r>
        <w:t xml:space="preserve">, arguing that sustainable educational improvement hinges on addressing the wellbeing and professional capacity of</w:t>
      </w:r>
      <w:r>
        <w:t xml:space="preserve"> </w:t>
      </w:r>
      <w:r>
        <w:rPr>
          <w:bCs/>
          <w:b/>
        </w:rPr>
        <w:t xml:space="preserve">Teacher Secondary</w:t>
      </w:r>
      <w:r>
        <w:t xml:space="preserve">. Ignoring this nexus risks exacerbating existing inequalities and undermining Madrid's ambition to become a leader in European secondary education.</w:t>
      </w:r>
    </w:p>
    <w:bookmarkEnd w:id="21"/>
    <w:bookmarkStart w:id="22" w:name="research-objectives-approx.-150-words"/>
    <w:p>
      <w:pPr>
        <w:pStyle w:val="Heading2"/>
      </w:pPr>
      <w:r>
        <w:t xml:space="preserve">2. Research Objectives (Approx. 150 words)</w:t>
      </w:r>
    </w:p>
    <w:p>
      <w:pPr>
        <w:pStyle w:val="FirstParagraph"/>
      </w:pPr>
      <w:r>
        <w:t xml:space="preserve">This study aims to:</w:t>
      </w:r>
    </w:p>
    <w:p>
      <w:pPr>
        <w:numPr>
          <w:ilvl w:val="0"/>
          <w:numId w:val="1001"/>
        </w:numPr>
        <w:pStyle w:val="Compact"/>
      </w:pPr>
      <w:r>
        <w:rPr>
          <w:bCs/>
          <w:b/>
        </w:rPr>
        <w:t xml:space="preserve">Evaluate</w:t>
      </w:r>
      <w:r>
        <w:t xml:space="preserve"> </w:t>
      </w:r>
      <w:r>
        <w:t xml:space="preserve">the current state of wellbeing (emotional exhaustion, professional efficacy) among secondary teachers across Madrid's public and private school sectors.</w:t>
      </w:r>
    </w:p>
    <w:p>
      <w:pPr>
        <w:numPr>
          <w:ilvl w:val="0"/>
          <w:numId w:val="1001"/>
        </w:numPr>
        <w:pStyle w:val="Compact"/>
      </w:pPr>
      <w:r>
        <w:rPr>
          <w:bCs/>
          <w:b/>
        </w:rPr>
        <w:t xml:space="preserve">Analyze</w:t>
      </w:r>
      <w:r>
        <w:t xml:space="preserve"> </w:t>
      </w:r>
      <w:r>
        <w:t xml:space="preserve">the specific challenges and successes in integrating digital pedagogy within daily classroom practice in Madrid's secondary context.</w:t>
      </w:r>
    </w:p>
    <w:p>
      <w:pPr>
        <w:numPr>
          <w:ilvl w:val="0"/>
          <w:numId w:val="1001"/>
        </w:numPr>
        <w:pStyle w:val="Compact"/>
      </w:pPr>
      <w:r>
        <w:rPr>
          <w:bCs/>
          <w:b/>
        </w:rPr>
        <w:t xml:space="preserve">Identify</w:t>
      </w:r>
      <w:r>
        <w:t xml:space="preserve"> </w:t>
      </w:r>
      <w:r>
        <w:t xml:space="preserve">systemic support mechanisms (training, resource allocation, leadership practices) most effective in enhancing teacher resilience and digital competence.</w:t>
      </w:r>
    </w:p>
    <w:p>
      <w:pPr>
        <w:numPr>
          <w:ilvl w:val="0"/>
          <w:numId w:val="1001"/>
        </w:numPr>
        <w:pStyle w:val="Compact"/>
      </w:pPr>
      <w:r>
        <w:rPr>
          <w:bCs/>
          <w:b/>
        </w:rPr>
        <w:t xml:space="preserve">Co-create</w:t>
      </w:r>
      <w:r>
        <w:t xml:space="preserve"> </w:t>
      </w:r>
      <w:r>
        <w:t xml:space="preserve">evidence-based recommendations with teachers and regional education authorities to inform Madrid's next iteration of the "Plan de Formación Docente Continua" for</w:t>
      </w:r>
      <w:r>
        <w:t xml:space="preserve"> </w:t>
      </w:r>
      <w:r>
        <w:rPr>
          <w:bCs/>
          <w:b/>
        </w:rPr>
        <w:t xml:space="preserve">Teacher Secondary</w:t>
      </w:r>
      <w:r>
        <w:t xml:space="preserve">.</w:t>
      </w:r>
    </w:p>
    <w:bookmarkEnd w:id="22"/>
    <w:bookmarkStart w:id="23" w:name="Xec619b8de66040c1668bdea94dbc6e269ccf065"/>
    <w:p>
      <w:pPr>
        <w:pStyle w:val="Heading2"/>
      </w:pPr>
      <w:r>
        <w:t xml:space="preserve">3. Methodology: A Madrid-Centric Mixed-Methods Approach (Approx. 200 words)</w:t>
      </w:r>
    </w:p>
    <w:p>
      <w:pPr>
        <w:pStyle w:val="FirstParagraph"/>
      </w:pPr>
      <w:r>
        <w:t xml:space="preserve">Employing a sequential explanatory mixed-methods design, this research prioritizes the Madrid context:</w:t>
      </w:r>
    </w:p>
    <w:p>
      <w:pPr>
        <w:numPr>
          <w:ilvl w:val="0"/>
          <w:numId w:val="1002"/>
        </w:numPr>
        <w:pStyle w:val="Compact"/>
      </w:pPr>
      <w:r>
        <w:rPr>
          <w:iCs/>
          <w:i/>
        </w:rPr>
        <w:t xml:space="preserve">Phase 1: Quantitative Survey</w:t>
      </w:r>
      <w:r>
        <w:t xml:space="preserve"> </w:t>
      </w:r>
      <w:r>
        <w:t xml:space="preserve">- A stratified random sample of 300 secondary teachers (representing urban, suburban, and peri-urban districts across Madrid) will complete an online survey assessing wellbeing (using the Maslach Burnout Inventory adapted for Spain), digital tool usage frequency/impact, perceived support levels, and demographic variables. The survey will be distributed via the Madrid Regional Teachers' Association and participating school directors.</w:t>
      </w:r>
    </w:p>
    <w:p>
      <w:pPr>
        <w:numPr>
          <w:ilvl w:val="0"/>
          <w:numId w:val="1002"/>
        </w:numPr>
        <w:pStyle w:val="Compact"/>
      </w:pPr>
      <w:r>
        <w:rPr>
          <w:iCs/>
          <w:i/>
        </w:rPr>
        <w:t xml:space="preserve">Phase 2: Qualitative Focus Groups</w:t>
      </w:r>
      <w:r>
        <w:t xml:space="preserve"> </w:t>
      </w:r>
      <w:r>
        <w:t xml:space="preserve">- Following survey analysis, 6 focused group sessions (5-6 teachers each) will be conducted at diverse schools (e.g., IES Juan de la Cierva in Chamberí, Colegio de San José in Arganda del Rey) to delve into lived experiences. These sessions will be recorded and transcribed for thematic analysis.</w:t>
      </w:r>
    </w:p>
    <w:p>
      <w:pPr>
        <w:numPr>
          <w:ilvl w:val="0"/>
          <w:numId w:val="1002"/>
        </w:numPr>
        <w:pStyle w:val="Compact"/>
      </w:pPr>
      <w:r>
        <w:rPr>
          <w:iCs/>
          <w:i/>
        </w:rPr>
        <w:t xml:space="preserve">Phase 3: Policy Analysis</w:t>
      </w:r>
      <w:r>
        <w:t xml:space="preserve"> </w:t>
      </w:r>
      <w:r>
        <w:t xml:space="preserve">- Examination of Madrid-specific education policies (2019-2024), funding reports, and existing teacher support programs by the Consejería de Educación to contextualize findings.</w:t>
      </w:r>
    </w:p>
    <w:p>
      <w:pPr>
        <w:numPr>
          <w:ilvl w:val="0"/>
          <w:numId w:val="1002"/>
        </w:numPr>
        <w:pStyle w:val="Compact"/>
      </w:pPr>
      <w:r>
        <w:rPr>
          <w:iCs/>
          <w:i/>
        </w:rPr>
        <w:t xml:space="preserve">Data Analysis</w:t>
      </w:r>
      <w:r>
        <w:t xml:space="preserve"> </w:t>
      </w:r>
      <w:r>
        <w:t xml:space="preserve">- SPSS for quantitative data; NVivo for qualitative coding. Triangulation ensures robustness within the Madrid-specific framework.</w:t>
      </w:r>
    </w:p>
    <w:p>
      <w:pPr>
        <w:pStyle w:val="FirstParagraph"/>
      </w:pPr>
      <w:r>
        <w:t xml:space="preserve">The sampling frame is exclusively Madrid-based, ensuring ecological validity for this</w:t>
      </w:r>
      <w:r>
        <w:t xml:space="preserve"> </w:t>
      </w:r>
      <w:r>
        <w:rPr>
          <w:bCs/>
          <w:b/>
        </w:rPr>
        <w:t xml:space="preserve">Spain Madrid</w:t>
      </w:r>
      <w:r>
        <w:t xml:space="preserve">-focused study.</w:t>
      </w:r>
    </w:p>
    <w:bookmarkEnd w:id="23"/>
    <w:bookmarkStart w:id="24" w:name="Xe84e7ac22b106fb1ffc7a23506914b56b705c9c"/>
    <w:p>
      <w:pPr>
        <w:pStyle w:val="Heading2"/>
      </w:pPr>
      <w:r>
        <w:t xml:space="preserve">4. Significance and Expected Impact (Approx. 100 words)</w:t>
      </w:r>
    </w:p>
    <w:p>
      <w:pPr>
        <w:pStyle w:val="FirstParagraph"/>
      </w:pPr>
      <w:r>
        <w:t xml:space="preserve">Findings will directly inform the strategic priorities of the Madrid Regional Education Department and national Spanish educational bodies. By centering the experiences of</w:t>
      </w:r>
      <w:r>
        <w:t xml:space="preserve"> </w:t>
      </w:r>
      <w:r>
        <w:rPr>
          <w:bCs/>
          <w:b/>
        </w:rPr>
        <w:t xml:space="preserve">Teacher Secondary</w:t>
      </w:r>
      <w:r>
        <w:t xml:space="preserve"> </w:t>
      </w:r>
      <w:r>
        <w:t xml:space="preserve">within Madrid's unique ecosystem—characterized by high student diversity, regional funding models, and LOMLOE implementation—the research provides concrete evidence for:</w:t>
      </w:r>
    </w:p>
    <w:p>
      <w:pPr>
        <w:numPr>
          <w:ilvl w:val="0"/>
          <w:numId w:val="1003"/>
        </w:numPr>
        <w:pStyle w:val="Compact"/>
      </w:pPr>
      <w:r>
        <w:t xml:space="preserve">Targeted professional development programs addressing *specific* digital integration barriers faced by teachers in Madrid.</w:t>
      </w:r>
    </w:p>
    <w:p>
      <w:pPr>
        <w:numPr>
          <w:ilvl w:val="0"/>
          <w:numId w:val="1003"/>
        </w:numPr>
        <w:pStyle w:val="Compact"/>
      </w:pPr>
      <w:r>
        <w:t xml:space="preserve">Policy adjustments to improve workload management and mental health support within Madrid's schools.</w:t>
      </w:r>
    </w:p>
    <w:p>
      <w:pPr>
        <w:numPr>
          <w:ilvl w:val="0"/>
          <w:numId w:val="1003"/>
        </w:numPr>
        <w:pStyle w:val="Compact"/>
      </w:pPr>
      <w:r>
        <w:t xml:space="preserve">Enhanced resource allocation strategies for the most underserved districts in the Comunidad de Madrid.</w:t>
      </w:r>
    </w:p>
    <w:p>
      <w:pPr>
        <w:pStyle w:val="FirstParagraph"/>
      </w:pPr>
      <w:r>
        <w:t xml:space="preserve">This work is not merely academic; it aims to directly strengthen the professional environment of</w:t>
      </w:r>
      <w:r>
        <w:t xml:space="preserve"> </w:t>
      </w:r>
      <w:r>
        <w:rPr>
          <w:bCs/>
          <w:b/>
        </w:rPr>
        <w:t xml:space="preserve">Teacher Secondary</w:t>
      </w:r>
      <w:r>
        <w:t xml:space="preserve"> </w:t>
      </w:r>
      <w:r>
        <w:t xml:space="preserve">across</w:t>
      </w:r>
      <w:r>
        <w:t xml:space="preserve"> </w:t>
      </w:r>
      <w:r>
        <w:rPr>
          <w:bCs/>
          <w:b/>
        </w:rPr>
        <w:t xml:space="preserve">Spain Madrid</w:t>
      </w:r>
      <w:r>
        <w:t xml:space="preserve">, contributing to improved student outcomes and a more sustainable, equitable educational system.</w:t>
      </w:r>
    </w:p>
    <w:bookmarkEnd w:id="24"/>
    <w:bookmarkStart w:id="25" w:name="timeline-and-resources-approx.-50-words"/>
    <w:p>
      <w:pPr>
        <w:pStyle w:val="Heading2"/>
      </w:pPr>
      <w:r>
        <w:t xml:space="preserve">5. Timeline and Resources (Approx. 50 words)</w:t>
      </w:r>
    </w:p>
    <w:p>
      <w:pPr>
        <w:pStyle w:val="FirstParagraph"/>
      </w:pPr>
      <w:r>
        <w:t xml:space="preserve">The 18-month project will be executed in Madrid with an interdisciplinary team. Key milestones: Months 1-3 (Instrument design &amp; ethics approval via UCM); Months 4-9 (Data collection across Madrid districts); Months 10-15 (Analysis &amp; co-design workshops with Consejería de Educación); Months 16-18 (Report finalization &amp; policy briefs). Budget will cover Madrid travel, survey tools, transcription services, and stakeholder engagement.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is a timely and essential initiative addressing the critical professional needs of</w:t>
      </w:r>
      <w:r>
        <w:t xml:space="preserve"> </w:t>
      </w:r>
      <w:r>
        <w:rPr>
          <w:bCs/>
          <w:b/>
        </w:rPr>
        <w:t xml:space="preserve">Teacher Secondary</w:t>
      </w:r>
      <w:r>
        <w:t xml:space="preserve"> </w:t>
      </w:r>
      <w:r>
        <w:t xml:space="preserve">within the dynamic educational environment of</w:t>
      </w:r>
      <w:r>
        <w:t xml:space="preserve"> </w:t>
      </w:r>
      <w:r>
        <w:rPr>
          <w:bCs/>
          <w:b/>
        </w:rPr>
        <w:t xml:space="preserve">Spain Madrid</w:t>
      </w:r>
      <w:r>
        <w:t xml:space="preserve">. By grounding the investigation firmly in Madrid's specific challenges—its demographics, policies, and current systemic pressures—the study promises actionable insights that transcend academic interest. It offers a pathway to empower teachers as central agents of change in one of Spain's most significant educational regions. Investing in understanding and supporting</w:t>
      </w:r>
      <w:r>
        <w:t xml:space="preserve"> </w:t>
      </w:r>
      <w:r>
        <w:rPr>
          <w:bCs/>
          <w:b/>
        </w:rPr>
        <w:t xml:space="preserve">Teacher Secondary</w:t>
      </w:r>
      <w:r>
        <w:t xml:space="preserve"> </w:t>
      </w:r>
      <w:r>
        <w:t xml:space="preserve">is not just beneficial for Madrid; it is fundamental to securing the future quality of secondary education across</w:t>
      </w:r>
      <w:r>
        <w:t xml:space="preserve"> </w:t>
      </w:r>
      <w:r>
        <w:rPr>
          <w:bCs/>
          <w:b/>
        </w:rPr>
        <w:t xml:space="preserve">Spain Madrid</w:t>
      </w:r>
      <w:r>
        <w:t xml:space="preserve">.</w:t>
      </w:r>
    </w:p>
    <w:p>
      <w:pPr>
        <w:pStyle w:val="BodyText"/>
      </w:pPr>
      <w:r>
        <w:rPr>
          <w:iCs/>
          <w:i/>
        </w:rPr>
        <w:t xml:space="preserve">Total Word Count: 812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Wellbeing and Digital Integration in Spain Madrid</dc:title>
  <dc:creator/>
  <dc:language>en</dc:language>
  <cp:keywords/>
  <dcterms:created xsi:type="dcterms:W3CDTF">2026-07-23T01:57:08Z</dcterms:created>
  <dcterms:modified xsi:type="dcterms:W3CDTF">2026-07-23T01:57:08Z</dcterms:modified>
</cp:coreProperties>
</file>

<file path=docProps/custom.xml><?xml version="1.0" encoding="utf-8"?>
<Properties xmlns="http://schemas.openxmlformats.org/officeDocument/2006/custom-properties" xmlns:vt="http://schemas.openxmlformats.org/officeDocument/2006/docPropsVTypes"/>
</file>