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Critical</w:t>
      </w:r>
      <w:r>
        <w:t xml:space="preserve"> </w:t>
      </w:r>
      <w:r>
        <w:t xml:space="preserve">Challenges</w:t>
      </w:r>
      <w:r>
        <w:t xml:space="preserve"> </w:t>
      </w:r>
      <w:r>
        <w:t xml:space="preserve">in</w:t>
      </w:r>
      <w:r>
        <w:t xml:space="preserve"> </w:t>
      </w:r>
      <w:r>
        <w:t xml:space="preserve">Secondary</w:t>
      </w:r>
      <w:r>
        <w:t xml:space="preserve"> </w:t>
      </w:r>
      <w:r>
        <w:t xml:space="preserve">Teacher</w:t>
      </w:r>
      <w:r>
        <w:t xml:space="preserve"> </w:t>
      </w:r>
      <w:r>
        <w:t xml:space="preserve">Retention</w:t>
      </w:r>
      <w:r>
        <w:t xml:space="preserve"> </w:t>
      </w:r>
      <w:r>
        <w:t xml:space="preserve">and</w:t>
      </w:r>
      <w:r>
        <w:t xml:space="preserve"> </w:t>
      </w:r>
      <w:r>
        <w:t xml:space="preserve">Professional</w:t>
      </w:r>
      <w:r>
        <w:t xml:space="preserve"> </w:t>
      </w:r>
      <w:r>
        <w:t xml:space="preserve">Development</w:t>
      </w:r>
      <w:r>
        <w:t xml:space="preserve"> </w:t>
      </w:r>
      <w:r>
        <w:t xml:space="preserve">within</w:t>
      </w:r>
      <w:r>
        <w:t xml:space="preserve"> </w:t>
      </w:r>
      <w:r>
        <w:t xml:space="preserve">Sudan</w:t>
      </w:r>
      <w:r>
        <w:t xml:space="preserve"> </w:t>
      </w:r>
      <w:r>
        <w:t xml:space="preserve">Khartoum</w:t>
      </w:r>
      <w:r>
        <w:t xml:space="preserve"> </w:t>
      </w:r>
      <w:r>
        <w:t xml:space="preserve">Context</w:t>
      </w:r>
    </w:p>
    <w:bookmarkStart w:id="28" w:name="X28d9c62a7da9942b67b316ca1b7163a9a10d7e0"/>
    <w:p>
      <w:pPr>
        <w:pStyle w:val="Heading1"/>
      </w:pPr>
      <w:r>
        <w:t xml:space="preserve">Research Proposal: Addressing Critical Challenges in Secondary Teacher Retention and Professional Development within Sudan Khartoum Context</w:t>
      </w:r>
    </w:p>
    <w:bookmarkStart w:id="20" w:name="introduction"/>
    <w:p>
      <w:pPr>
        <w:pStyle w:val="Heading2"/>
      </w:pPr>
      <w:r>
        <w:t xml:space="preserve">1. Introduction</w:t>
      </w:r>
    </w:p>
    <w:p>
      <w:pPr>
        <w:pStyle w:val="FirstParagraph"/>
      </w:pPr>
      <w:r>
        <w:t xml:space="preserve">The educational landscape of Sudan, particularly in its capital city Khartoum, faces unprecedented challenges following years of political instability, economic crisis, and recent armed conflict. At the heart of this crisis lies the secondary education system—critical for preparing students for higher education and future employment. This Research Proposal outlines a vital investigation into the professional conditions, retention challenges, and capacity development needs of</w:t>
      </w:r>
      <w:r>
        <w:t xml:space="preserve"> </w:t>
      </w:r>
      <w:r>
        <w:rPr>
          <w:bCs/>
          <w:b/>
        </w:rPr>
        <w:t xml:space="preserve">Teacher Secondary</w:t>
      </w:r>
      <w:r>
        <w:t xml:space="preserve"> </w:t>
      </w:r>
      <w:r>
        <w:t xml:space="preserve">(i.e., secondary school teachers) across public and private institutions in</w:t>
      </w:r>
      <w:r>
        <w:t xml:space="preserve"> </w:t>
      </w:r>
      <w:r>
        <w:rPr>
          <w:bCs/>
          <w:b/>
        </w:rPr>
        <w:t xml:space="preserve">Sudan Khartoum</w:t>
      </w:r>
      <w:r>
        <w:t xml:space="preserve">. With over 60% of Sudan's population under 25, ensuring quality secondary education is not merely an educational imperative but a national security and economic necessity. This study directly responds to the urgent need for context-specific interventions to strengthen the teaching workforce that serves Khartoum's diverse urban and peri-urban communities.</w:t>
      </w:r>
    </w:p>
    <w:bookmarkEnd w:id="20"/>
    <w:bookmarkStart w:id="21" w:name="problem-statement"/>
    <w:p>
      <w:pPr>
        <w:pStyle w:val="Heading2"/>
      </w:pPr>
      <w:r>
        <w:t xml:space="preserve">2. Problem Statement</w:t>
      </w:r>
    </w:p>
    <w:p>
      <w:pPr>
        <w:pStyle w:val="FirstParagraph"/>
      </w:pPr>
      <w:r>
        <w:t xml:space="preserve">Sudan Khartoum, home to over 10 million people and numerous secondary schools, is experiencing a deepening crisis in its educational sector. Key issues include severe teacher shortages (with many vacancies exceeding 40% in public schools), inadequate professional development opportunities, deteriorating infrastructure, and the exodus of qualified educators due to low salaries and unsafe working conditions. These challenges are exacerbated by the ongoing conflict since April 2023, which has displaced families, disrupted school operations for over two years, and strained government resources. Crucially, existing research on</w:t>
      </w:r>
      <w:r>
        <w:t xml:space="preserve"> </w:t>
      </w:r>
      <w:r>
        <w:rPr>
          <w:bCs/>
          <w:b/>
        </w:rPr>
        <w:t xml:space="preserve">Teacher Secondary</w:t>
      </w:r>
      <w:r>
        <w:t xml:space="preserve"> </w:t>
      </w:r>
      <w:r>
        <w:t xml:space="preserve">in Sudan often overlooks the specific urban dynamics of Khartoum—its unique socioeconomic stratification (from affluent suburbs to informal settlements), diverse student populations (including refugee children from neighboring countries), and the immediate post-conflict context. Without targeted data on these realities, national education policies risk being misaligned with ground-level needs in Sudan's most critical educational hub.</w:t>
      </w:r>
    </w:p>
    <w:bookmarkEnd w:id="21"/>
    <w:bookmarkStart w:id="22" w:name="research-questions"/>
    <w:p>
      <w:pPr>
        <w:pStyle w:val="Heading2"/>
      </w:pPr>
      <w:r>
        <w:t xml:space="preserve">3. Research Questions</w:t>
      </w:r>
    </w:p>
    <w:p>
      <w:pPr>
        <w:numPr>
          <w:ilvl w:val="0"/>
          <w:numId w:val="1001"/>
        </w:numPr>
        <w:pStyle w:val="Compact"/>
      </w:pPr>
      <w:r>
        <w:t xml:space="preserve">What are the primary factors influencing job satisfaction and retention rates among secondary school teachers (grades 10-12) in Khartoum, specifically considering conflict-related disruptions?</w:t>
      </w:r>
    </w:p>
    <w:p>
      <w:pPr>
        <w:numPr>
          <w:ilvl w:val="0"/>
          <w:numId w:val="1001"/>
        </w:numPr>
        <w:pStyle w:val="Compact"/>
      </w:pPr>
      <w:r>
        <w:t xml:space="preserve">To what extent do current teacher professional development programs address the evolving pedagogical and psychosocial needs of educators in Khartoum's post-conflict secondary schools?</w:t>
      </w:r>
    </w:p>
    <w:p>
      <w:pPr>
        <w:numPr>
          <w:ilvl w:val="0"/>
          <w:numId w:val="1001"/>
        </w:numPr>
        <w:pStyle w:val="Compact"/>
      </w:pPr>
      <w:r>
        <w:t xml:space="preserve">How do socioeconomic factors (e.g., gender, location within Khartoum, school type) intersect with challenges faced by</w:t>
      </w:r>
      <w:r>
        <w:t xml:space="preserve"> </w:t>
      </w:r>
      <w:r>
        <w:rPr>
          <w:bCs/>
          <w:b/>
        </w:rPr>
        <w:t xml:space="preserve">Teacher Secondary</w:t>
      </w:r>
      <w:r>
        <w:t xml:space="preserve">?</w:t>
      </w:r>
    </w:p>
    <w:p>
      <w:pPr>
        <w:numPr>
          <w:ilvl w:val="0"/>
          <w:numId w:val="1001"/>
        </w:numPr>
        <w:pStyle w:val="Compact"/>
      </w:pPr>
      <w:r>
        <w:t xml:space="preserve">What locally feasible strategies can be developed to enhance teacher retention and professional capacity within the Sudan Khartoum education ecosystem?</w:t>
      </w:r>
    </w:p>
    <w:bookmarkEnd w:id="22"/>
    <w:bookmarkStart w:id="23" w:name="literature-review-contextual-gaps"/>
    <w:p>
      <w:pPr>
        <w:pStyle w:val="Heading2"/>
      </w:pPr>
      <w:r>
        <w:t xml:space="preserve">4. Literature Review (Contextual Gaps)</w:t>
      </w:r>
    </w:p>
    <w:p>
      <w:pPr>
        <w:pStyle w:val="FirstParagraph"/>
      </w:pPr>
      <w:r>
        <w:t xml:space="preserve">Literature on Sudanese education often highlights national-level data but lacks granular analysis of Khartoum's distinct urban context (UNICEF, 2023; MoE Sudan, 2019). Studies on teacher retention in conflict-affected regions (e.g., Syria, Yemen) are not directly applicable to Sudan’s specific socio-political economy. Recent assessments by the Ministry of Education (MoE) and NGOs like ActionAid Sudan note high attrition rates among secondary teachers but do not isolate Khartoum-specific variables such as proximity to conflict zones, displacement patterns, or the impact of prolonged school closures on teacher morale. Furthermore, existing research rarely incorporates the voices of</w:t>
      </w:r>
      <w:r>
        <w:t xml:space="preserve"> </w:t>
      </w:r>
      <w:r>
        <w:rPr>
          <w:bCs/>
          <w:b/>
        </w:rPr>
        <w:t xml:space="preserve">Teacher Secondary</w:t>
      </w:r>
      <w:r>
        <w:t xml:space="preserve"> </w:t>
      </w:r>
      <w:r>
        <w:t xml:space="preserve">themselves in Khartoum—focusing instead on administrative perspectives. This proposal fills this critical gap by centering the experiences of educators directly impacted by Sudan Khartoum’s current crisis.</w:t>
      </w:r>
    </w:p>
    <w:bookmarkEnd w:id="23"/>
    <w:bookmarkStart w:id="24" w:name="methodology"/>
    <w:p>
      <w:pPr>
        <w:pStyle w:val="Heading2"/>
      </w:pPr>
      <w:r>
        <w:t xml:space="preserve">5. Methodology</w:t>
      </w:r>
    </w:p>
    <w:p>
      <w:pPr>
        <w:pStyle w:val="FirstParagraph"/>
      </w:pPr>
      <w:r>
        <w:t xml:space="preserve">This study will employ a mixed-methods approach over 10 months, ensuring robust data collection within the complex realities of Khartoum:</w:t>
      </w:r>
    </w:p>
    <w:p>
      <w:pPr>
        <w:numPr>
          <w:ilvl w:val="0"/>
          <w:numId w:val="1002"/>
        </w:numPr>
        <w:pStyle w:val="Compact"/>
      </w:pPr>
      <w:r>
        <w:rPr>
          <w:bCs/>
          <w:b/>
        </w:rPr>
        <w:t xml:space="preserve">Sampling:</w:t>
      </w:r>
      <w:r>
        <w:t xml:space="preserve"> </w:t>
      </w:r>
      <w:r>
        <w:t xml:space="preserve">Stratified random sampling across 60 public secondary schools in Khartoum (divided into Khartoum City, Omdurman, and Bahri), targeting 300 teachers and 45 school administrators. Purposeful sampling will include teachers with &gt;5 years’ experience and those recently displaced due to conflict.</w:t>
      </w:r>
    </w:p>
    <w:p>
      <w:pPr>
        <w:numPr>
          <w:ilvl w:val="0"/>
          <w:numId w:val="1002"/>
        </w:numPr>
        <w:pStyle w:val="Compact"/>
      </w:pPr>
      <w:r>
        <w:rPr>
          <w:bCs/>
          <w:b/>
        </w:rPr>
        <w:t xml:space="preserve">Data Collection:</w:t>
      </w:r>
    </w:p>
    <w:p>
      <w:pPr>
        <w:numPr>
          <w:ilvl w:val="1"/>
          <w:numId w:val="1003"/>
        </w:numPr>
        <w:pStyle w:val="Compact"/>
      </w:pPr>
      <w:r>
        <w:rPr>
          <w:iCs/>
          <w:i/>
        </w:rPr>
        <w:t xml:space="preserve">Quantitative:</w:t>
      </w:r>
      <w:r>
        <w:t xml:space="preserve"> </w:t>
      </w:r>
      <w:r>
        <w:t xml:space="preserve">Structured surveys assessing job satisfaction, workload, salary adequacy, access to resources, and perceived safety (using Likert scales).</w:t>
      </w:r>
    </w:p>
    <w:p>
      <w:pPr>
        <w:numPr>
          <w:ilvl w:val="1"/>
          <w:numId w:val="1003"/>
        </w:numPr>
        <w:pStyle w:val="Compact"/>
      </w:pPr>
      <w:r>
        <w:rPr>
          <w:iCs/>
          <w:i/>
        </w:rPr>
        <w:t xml:space="preserve">Qualitative:</w:t>
      </w:r>
      <w:r>
        <w:t xml:space="preserve"> </w:t>
      </w:r>
      <w:r>
        <w:t xml:space="preserve">Semi-structured interviews with 45 teachers and focus groups with 12 school principals; thematic analysis of conflict-related disruption narratives.</w:t>
      </w:r>
    </w:p>
    <w:p>
      <w:pPr>
        <w:numPr>
          <w:ilvl w:val="0"/>
          <w:numId w:val="1002"/>
        </w:numPr>
        <w:pStyle w:val="Compact"/>
      </w:pPr>
      <w:r>
        <w:rPr>
          <w:bCs/>
          <w:b/>
        </w:rPr>
        <w:t xml:space="preserve">Data Analysis:</w:t>
      </w:r>
      <w:r>
        <w:t xml:space="preserve"> </w:t>
      </w:r>
      <w:r>
        <w:t xml:space="preserve">Quantitative data analyzed via SPSS (descriptive statistics, regression); qualitative data coded thematically using NVivo. Triangulation will integrate both datasets for comprehensive insights.</w:t>
      </w:r>
    </w:p>
    <w:p>
      <w:pPr>
        <w:numPr>
          <w:ilvl w:val="0"/>
          <w:numId w:val="1002"/>
        </w:numPr>
        <w:pStyle w:val="Compact"/>
      </w:pPr>
      <w:r>
        <w:rPr>
          <w:bCs/>
          <w:b/>
        </w:rPr>
        <w:t xml:space="preserve">Ethical Considerations:</w:t>
      </w:r>
      <w:r>
        <w:t xml:space="preserve"> </w:t>
      </w:r>
      <w:r>
        <w:t xml:space="preserve">Full informed consent, confidentiality assurances (using pseudonyms), and collaboration with Khartoum-based NGOs to ensure participant safety amid ongoing conflict.</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generating actionable insights to directly inform policymakers in Sudan. Key expected outcomes include:</w:t>
      </w:r>
    </w:p>
    <w:p>
      <w:pPr>
        <w:numPr>
          <w:ilvl w:val="0"/>
          <w:numId w:val="1004"/>
        </w:numPr>
        <w:pStyle w:val="Compact"/>
      </w:pPr>
      <w:r>
        <w:t xml:space="preserve">A detailed mapping of teacher retention barriers specific to Khartoum’s urban conflict-affected schools.</w:t>
      </w:r>
    </w:p>
    <w:p>
      <w:pPr>
        <w:numPr>
          <w:ilvl w:val="0"/>
          <w:numId w:val="1004"/>
        </w:numPr>
        <w:pStyle w:val="Compact"/>
      </w:pPr>
      <w:r>
        <w:t xml:space="preserve">Evidence-based recommendations for adapting teacher incentive structures (e.g., hazard pay, mental health support) within the Sudanese education budget framework.</w:t>
      </w:r>
    </w:p>
    <w:p>
      <w:pPr>
        <w:numPr>
          <w:ilvl w:val="0"/>
          <w:numId w:val="1004"/>
        </w:numPr>
        <w:pStyle w:val="Compact"/>
      </w:pPr>
      <w:r>
        <w:t xml:space="preserve">Design of a culturally responsive, low-cost professional development toolkit for secondary teachers in resource-constrained environments.</w:t>
      </w:r>
    </w:p>
    <w:p>
      <w:pPr>
        <w:numPr>
          <w:ilvl w:val="0"/>
          <w:numId w:val="1004"/>
        </w:numPr>
        <w:pStyle w:val="Compact"/>
      </w:pPr>
      <w:r>
        <w:t xml:space="preserve">A policy brief for the MoE and international partners (UNICEF, UNESCO) tailored to Khartoum’s context.</w:t>
      </w:r>
    </w:p>
    <w:p>
      <w:pPr>
        <w:pStyle w:val="FirstParagraph"/>
      </w:pPr>
      <w:r>
        <w:t xml:space="preserve">The significance extends beyond immediate crisis response: By focusing on</w:t>
      </w:r>
      <w:r>
        <w:t xml:space="preserve"> </w:t>
      </w:r>
      <w:r>
        <w:rPr>
          <w:bCs/>
          <w:b/>
        </w:rPr>
        <w:t xml:space="preserve">Teacher Secondary</w:t>
      </w:r>
      <w:r>
        <w:t xml:space="preserve"> </w:t>
      </w:r>
      <w:r>
        <w:t xml:space="preserve">in Sudan Khartoum, this research addresses Sustainable Development Goal 4 (Quality Education) and contributes to Sudan’s national education strategy. It empowers teachers as agents of change and provides a replicable model for urban education recovery across conflict-affected regions in Africa. Crucially, the findings will be disseminated via workshops with Khartoum school districts, ensuring community ownership of solutions.</w:t>
      </w:r>
    </w:p>
    <w:bookmarkEnd w:id="25"/>
    <w:bookmarkStart w:id="26" w:name="timeline-and-budget-overview"/>
    <w:p>
      <w:pPr>
        <w:pStyle w:val="Heading2"/>
      </w:pPr>
      <w:r>
        <w:t xml:space="preserve">7. Timeline and Budget Overview</w:t>
      </w:r>
    </w:p>
    <w:p>
      <w:pPr>
        <w:pStyle w:val="FirstParagraph"/>
      </w:pPr>
      <w:r>
        <w:t xml:space="preserve">The project will be executed in four phases:</w:t>
      </w:r>
    </w:p>
    <w:p>
      <w:pPr>
        <w:numPr>
          <w:ilvl w:val="0"/>
          <w:numId w:val="1005"/>
        </w:numPr>
        <w:pStyle w:val="Compact"/>
      </w:pPr>
      <w:r>
        <w:t xml:space="preserve">Contextual Analysis &amp; Tool Finalization (Month 1-2)</w:t>
      </w:r>
    </w:p>
    <w:p>
      <w:pPr>
        <w:numPr>
          <w:ilvl w:val="0"/>
          <w:numId w:val="1005"/>
        </w:numPr>
        <w:pStyle w:val="Compact"/>
      </w:pPr>
      <w:r>
        <w:t xml:space="preserve">Data Collection in Khartoum (Month 3-6)</w:t>
      </w:r>
    </w:p>
    <w:p>
      <w:pPr>
        <w:numPr>
          <w:ilvl w:val="0"/>
          <w:numId w:val="1005"/>
        </w:numPr>
        <w:pStyle w:val="Compact"/>
      </w:pPr>
      <w:r>
        <w:t xml:space="preserve">Data Analysis &amp; Drafting (Month 7-8)</w:t>
      </w:r>
    </w:p>
    <w:p>
      <w:pPr>
        <w:numPr>
          <w:ilvl w:val="0"/>
          <w:numId w:val="1005"/>
        </w:numPr>
        <w:pStyle w:val="Compact"/>
      </w:pPr>
      <w:r>
        <w:t xml:space="preserve">Dissemination &amp; Policy Engagement (Month 9-10).</w:t>
      </w:r>
    </w:p>
    <w:p>
      <w:pPr>
        <w:pStyle w:val="FirstParagraph"/>
      </w:pPr>
      <w:r>
        <w:t xml:space="preserve">The estimated budget of $45,000 covers personnel, travel (using secure local drivers), materials, and community engagement in Khartoum—prioritizing cost-effectiveness given the resource-constrained environment. All funds will be channeled through Sudanese partner organizations to ensure local accountability.</w:t>
      </w:r>
    </w:p>
    <w:bookmarkEnd w:id="26"/>
    <w:bookmarkStart w:id="27" w:name="conclusion"/>
    <w:p>
      <w:pPr>
        <w:pStyle w:val="Heading2"/>
      </w:pPr>
      <w:r>
        <w:t xml:space="preserve">8. Conclusion</w:t>
      </w:r>
    </w:p>
    <w:p>
      <w:pPr>
        <w:pStyle w:val="FirstParagraph"/>
      </w:pPr>
      <w:r>
        <w:t xml:space="preserve">The future of education in Sudan hinges on its ability to retain and support the dedicated professionals who deliver it daily. In Khartoum, where secondary teachers navigate both academic responsibilities and humanitarian crises, this Research Proposal offers a timely, focused intervention. By centering the realities of</w:t>
      </w:r>
      <w:r>
        <w:t xml:space="preserve"> </w:t>
      </w:r>
      <w:r>
        <w:rPr>
          <w:bCs/>
          <w:b/>
        </w:rPr>
        <w:t xml:space="preserve">Teacher Secondary</w:t>
      </w:r>
      <w:r>
        <w:t xml:space="preserve"> </w:t>
      </w:r>
      <w:r>
        <w:t xml:space="preserve">within</w:t>
      </w:r>
      <w:r>
        <w:t xml:space="preserve"> </w:t>
      </w:r>
      <w:r>
        <w:rPr>
          <w:bCs/>
          <w:b/>
        </w:rPr>
        <w:t xml:space="preserve">Sudan Khartoum</w:t>
      </w:r>
      <w:r>
        <w:t xml:space="preserve">, this study transcends academic inquiry to become a catalyst for equitable, resilient education systems. It aligns with Sudan’s commitment to "Education for All" and provides urgent evidence needed to restore hope in classrooms across the capital city. Investing in these educators is not merely an educational strategy—it is an investment in Sudan’s peaceful, stable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Critical Challenges in Secondary Teacher Retention and Professional Development within Sudan Khartoum Context</dc:title>
  <dc:creator/>
  <dc:language>en</dc:language>
  <cp:keywords/>
  <dcterms:created xsi:type="dcterms:W3CDTF">2025-12-08T12:07:08Z</dcterms:created>
  <dcterms:modified xsi:type="dcterms:W3CDTF">2025-12-08T12:07:08Z</dcterms:modified>
</cp:coreProperties>
</file>

<file path=docProps/custom.xml><?xml version="1.0" encoding="utf-8"?>
<Properties xmlns="http://schemas.openxmlformats.org/officeDocument/2006/custom-properties" xmlns:vt="http://schemas.openxmlformats.org/officeDocument/2006/docPropsVTypes"/>
</file>