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Development</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0" w:name="X02befd4285bde0dda930345116b4b4589228b5b"/>
    <w:p>
      <w:pPr>
        <w:pStyle w:val="Heading1"/>
      </w:pPr>
      <w:r>
        <w:t xml:space="preserve">Research Proposal: Fostering Effective Teacher Secondary Development for Excellence in Abu Dhabi, United Arab Emirates Education System</w:t>
      </w:r>
    </w:p>
    <w:bookmarkStart w:id="20" w:name="abstract"/>
    <w:p>
      <w:pPr>
        <w:pStyle w:val="Heading2"/>
      </w:pPr>
      <w:r>
        <w:t xml:space="preserve">Abstract</w:t>
      </w:r>
    </w:p>
    <w:p>
      <w:pPr>
        <w:pStyle w:val="FirstParagraph"/>
      </w:pPr>
      <w:r>
        <w:t xml:space="preserve">This research proposal outlines a comprehensive study focused on the critical professional development needs of Teacher Secondary within the United Arab Emirates (UAE), specifically in Abu Dhabi. With Abu Dhabi's strategic commitment to achieving educational excellence through initiatives like the Abu Dhabi Education Vision 2030 and UAE Vision 2021, this study addresses a significant gap: the targeted support required for secondary school educators (grades 7-12) to meet evolving pedagogical demands and student needs. The research aims to identify specific challenges faced by Teacher Secondary in Abu Dhabi's diverse educational landscape, evaluate current professional development frameworks, and propose evidence-based strategies for sustainable enhancement. Findings will directly inform policy recommendations for the Department of Education and Knowledge (ADEK), ensuring alignment with national goals to cultivate globally competitive students prepared for the 21st-century workforce.</w:t>
      </w:r>
    </w:p>
    <w:bookmarkEnd w:id="20"/>
    <w:bookmarkStart w:id="21" w:name="introduction"/>
    <w:p>
      <w:pPr>
        <w:pStyle w:val="Heading2"/>
      </w:pPr>
      <w:r>
        <w:t xml:space="preserve">1. Introduction</w:t>
      </w:r>
    </w:p>
    <w:p>
      <w:pPr>
        <w:pStyle w:val="FirstParagraph"/>
      </w:pPr>
      <w:r>
        <w:t xml:space="preserve">The United Arab Emirates, under the leadership of Abu Dhabi, has made remarkable strides in transforming its education system into a world-class model. Central to this vision is the empowerment of Teacher Secondary—the dedicated professionals responsible for shaping critical adolescent learners at a pivotal developmental stage. In Abu Dhabi, secondary education (grades 7-12) serves as the crucial bridge between foundational learning and higher education or career pathways. However, existing research indicates that Teacher Secondary in Abu Dhabi face unique pressures including rapidly evolving curricula (e.g., integration of STEM, digital literacy), managing diverse classrooms reflecting UAE's multicultural student body, and meeting stringent quality assurance standards set by ADEK. This study directly responds to the urgent need to strengthen this specific educator cohort to fulfill Abu Dhabi's educational aspirations.</w:t>
      </w:r>
    </w:p>
    <w:bookmarkEnd w:id="21"/>
    <w:bookmarkStart w:id="22" w:name="problem-statement"/>
    <w:p>
      <w:pPr>
        <w:pStyle w:val="Heading2"/>
      </w:pPr>
      <w:r>
        <w:t xml:space="preserve">2. Problem Statement</w:t>
      </w:r>
    </w:p>
    <w:p>
      <w:pPr>
        <w:pStyle w:val="FirstParagraph"/>
      </w:pPr>
      <w:r>
        <w:t xml:space="preserve">Despite substantial investment in Abu Dhabi’s education sector, challenges persist for Teacher Secondary that hinder optimal learning outcomes and teacher retention. Current professional development programs often lack granularity for the secondary context, focusing broadly on primary or tertiary levels without addressing the specific cognitive, social, and academic complexities of adolescents (ages 12-18). Data from ADEK's 2023 Teacher Wellbeing Survey highlights that 65% of secondary teachers report insufficient training in differentiated instruction for diverse learning needs—a key concern given Abu Dhabi’s student population comprises over 70% expatriates with varying linguistic and educational backgrounds. Furthermore, the rapid adoption of technology-enhanced learning post-pandemic has exposed a gap in sustained digital pedagogy support for Teacher Secondary. This research identifies this misalignment as a critical barrier to achieving Abu Dhabi's goal of producing innovative, critical-thinking graduates.</w:t>
      </w:r>
    </w:p>
    <w:bookmarkEnd w:id="22"/>
    <w:bookmarkStart w:id="23" w:name="X1bc277a1e7b611e990c5955970d2e0a2a539e33"/>
    <w:p>
      <w:pPr>
        <w:pStyle w:val="Heading2"/>
      </w:pPr>
      <w:r>
        <w:t xml:space="preserve">3. Literature Review: Contextualizing the Gap</w:t>
      </w:r>
    </w:p>
    <w:p>
      <w:pPr>
        <w:pStyle w:val="FirstParagraph"/>
      </w:pPr>
      <w:r>
        <w:t xml:space="preserve">Global literature underscores that effective secondary teacher development correlates strongly with student achievement, particularly in complex subjects like mathematics and science (Hattie, 2009). However, studies focused *exclusively* on Teacher Secondary within the UAE context are scarce. Research by Al-Mansoori (2021) on Emirati teachers noted systemic challenges but did not isolate secondary-specific issues. Similarly, ADEK's internal reports emphasize teacher quality as pivotal but lack nuanced analysis of secondary pedagogy needs. This study bridges that gap by centering on Teacher Secondary in Abu Dhabi—a demographic whose success is non-negotiable for the UAE’s national competitiveness goals. It draws upon frameworks from the OECD’s "Education 2030" and ADEK's own competency models to contextualize findings within Abu Dhabi's unique educational ecosystem.</w:t>
      </w:r>
    </w:p>
    <w:bookmarkEnd w:id="23"/>
    <w:bookmarkStart w:id="24" w:name="research-objectives"/>
    <w:p>
      <w:pPr>
        <w:pStyle w:val="Heading2"/>
      </w:pPr>
      <w:r>
        <w:t xml:space="preserve">4. Research Objectives</w:t>
      </w:r>
    </w:p>
    <w:p>
      <w:pPr>
        <w:pStyle w:val="FirstParagraph"/>
      </w:pPr>
      <w:r>
        <w:t xml:space="preserve">The study aims to:</w:t>
      </w:r>
    </w:p>
    <w:p>
      <w:pPr>
        <w:numPr>
          <w:ilvl w:val="0"/>
          <w:numId w:val="1001"/>
        </w:numPr>
        <w:pStyle w:val="Compact"/>
      </w:pPr>
      <w:r>
        <w:t xml:space="preserve">Identify the most pressing professional development needs of Teacher Secondary across Abu Dhabi public and private secondary schools.</w:t>
      </w:r>
    </w:p>
    <w:p>
      <w:pPr>
        <w:numPr>
          <w:ilvl w:val="0"/>
          <w:numId w:val="1001"/>
        </w:numPr>
        <w:pStyle w:val="Compact"/>
      </w:pPr>
      <w:r>
        <w:t xml:space="preserve">Evaluate the effectiveness of current ADEK-endorsed professional development initiatives specifically for secondary educators.</w:t>
      </w:r>
    </w:p>
    <w:p>
      <w:pPr>
        <w:numPr>
          <w:ilvl w:val="0"/>
          <w:numId w:val="1001"/>
        </w:numPr>
        <w:pStyle w:val="Compact"/>
      </w:pPr>
      <w:r>
        <w:t xml:space="preserve">Assess the impact of contextual factors (e.g., school leadership, resource allocation, cultural diversity) on Teacher Secondary efficacy in Abu Dhabi.</w:t>
      </w:r>
    </w:p>
    <w:p>
      <w:pPr>
        <w:numPr>
          <w:ilvl w:val="0"/>
          <w:numId w:val="1001"/>
        </w:numPr>
        <w:pStyle w:val="Compact"/>
      </w:pPr>
      <w:r>
        <w:t xml:space="preserve">Develop a tailored framework for sustainable Teacher Secondary development aligned with Abu Dhabi's educational strategy.</w:t>
      </w:r>
    </w:p>
    <w:bookmarkEnd w:id="24"/>
    <w:bookmarkStart w:id="25" w:name="methodology"/>
    <w:p>
      <w:pPr>
        <w:pStyle w:val="Heading2"/>
      </w:pPr>
      <w:r>
        <w:t xml:space="preserve">5. Methodology</w:t>
      </w:r>
    </w:p>
    <w:p>
      <w:pPr>
        <w:pStyle w:val="FirstParagraph"/>
      </w:pPr>
      <w:r>
        <w:t xml:space="preserve">This mixed-methods study will be conducted over 18 months across 40 secondary schools in Abu Dhabi (including public, private, and international institutions representing diverse student demographics). The methodology involves:</w:t>
      </w:r>
    </w:p>
    <w:p>
      <w:pPr>
        <w:numPr>
          <w:ilvl w:val="0"/>
          <w:numId w:val="1002"/>
        </w:numPr>
        <w:pStyle w:val="Compact"/>
      </w:pPr>
      <w:r>
        <w:rPr>
          <w:bCs/>
          <w:b/>
        </w:rPr>
        <w:t xml:space="preserve">Phase 1 (Quantitative):</w:t>
      </w:r>
      <w:r>
        <w:t xml:space="preserve"> </w:t>
      </w:r>
      <w:r>
        <w:t xml:space="preserve">A structured survey distributed to all Teacher Secondary in participating schools (target: n=800), measuring needs in pedagogy, technology, curriculum adaptation, and well-being using validated scales.</w:t>
      </w:r>
    </w:p>
    <w:p>
      <w:pPr>
        <w:numPr>
          <w:ilvl w:val="0"/>
          <w:numId w:val="1002"/>
        </w:numPr>
        <w:pStyle w:val="Compact"/>
      </w:pPr>
      <w:r>
        <w:rPr>
          <w:bCs/>
          <w:b/>
        </w:rPr>
        <w:t xml:space="preserve">Phase 2 (Qualitative):</w:t>
      </w:r>
      <w:r>
        <w:t xml:space="preserve"> </w:t>
      </w:r>
      <w:r>
        <w:t xml:space="preserve">Focus groups with 60 teachers and school principals across different school types to explore contextual challenges and solution preferences. Key informant interviews with ADEK curriculum specialists will provide policy insights.</w:t>
      </w:r>
    </w:p>
    <w:p>
      <w:pPr>
        <w:numPr>
          <w:ilvl w:val="0"/>
          <w:numId w:val="1002"/>
        </w:numPr>
        <w:pStyle w:val="Compact"/>
      </w:pPr>
      <w:r>
        <w:rPr>
          <w:bCs/>
          <w:b/>
        </w:rPr>
        <w:t xml:space="preserve">Phase 3 (Analysis &amp; Framework Development):</w:t>
      </w:r>
      <w:r>
        <w:t xml:space="preserve"> </w:t>
      </w:r>
      <w:r>
        <w:t xml:space="preserve">Thematic analysis of qualitative data combined with statistical analysis of survey results to identify patterns, correlations, and actionable priorities. The proposed framework will be co-designed with a working group including ADEK representatives and teacher unions.</w:t>
      </w:r>
    </w:p>
    <w:bookmarkEnd w:id="25"/>
    <w:bookmarkStart w:id="26"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comprehensive diagnostic report of Teacher Secondary professional development needs in Abu Dhabi, with data disaggregated by school type and subject area.</w:t>
      </w:r>
    </w:p>
    <w:p>
      <w:pPr>
        <w:numPr>
          <w:ilvl w:val="0"/>
          <w:numId w:val="1003"/>
        </w:numPr>
        <w:pStyle w:val="Compact"/>
      </w:pPr>
      <w:r>
        <w:t xml:space="preserve">Evidence-based recommendations for ADEK to redesign secondary-focused teacher training pathways, emphasizing practical classroom application.</w:t>
      </w:r>
    </w:p>
    <w:p>
      <w:pPr>
        <w:numPr>
          <w:ilvl w:val="0"/>
          <w:numId w:val="1003"/>
        </w:numPr>
        <w:pStyle w:val="Compact"/>
      </w:pPr>
      <w:r>
        <w:t xml:space="preserve">A scalable model for embedding continuous professional learning within Abu Dhabi’s school improvement cycles, directly supporting UAE Vision 2030's education pillar (Goal 1: Quality Education).</w:t>
      </w:r>
    </w:p>
    <w:p>
      <w:pPr>
        <w:numPr>
          <w:ilvl w:val="0"/>
          <w:numId w:val="1003"/>
        </w:numPr>
        <w:pStyle w:val="Compact"/>
      </w:pPr>
      <w:r>
        <w:t xml:space="preserve">Enhanced retention and satisfaction rates among Teacher Secondary through targeted support, reducing costly turnover and maintaining instructional consistency.</w:t>
      </w:r>
    </w:p>
    <w:bookmarkEnd w:id="26"/>
    <w:bookmarkStart w:id="27"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Ethics Approval</w:t>
      </w:r>
    </w:p>
    <w:p>
      <w:pPr>
        <w:pStyle w:val="BodyText"/>
      </w:pPr>
      <w:r>
        <w:t xml:space="preserve">1-3</w:t>
      </w:r>
    </w:p>
    <w:p>
      <w:pPr>
        <w:pStyle w:val="BodyText"/>
      </w:pPr>
      <w:r>
        <w:t xml:space="preserve">School partnerships, survey design, ethics clearance from ADEK/University.</w:t>
      </w:r>
    </w:p>
    <w:p>
      <w:pPr>
        <w:pStyle w:val="BodyText"/>
      </w:pPr>
      <w:r>
        <w:t xml:space="preserve">Data Collection (Survey &amp; Focus Groups)</w:t>
      </w:r>
    </w:p>
    <w:p>
      <w:pPr>
        <w:pStyle w:val="BodyText"/>
      </w:pPr>
      <w:r>
        <w:t xml:space="preserve">4-9</w:t>
      </w:r>
    </w:p>
    <w:p>
      <w:pPr>
        <w:pStyle w:val="BodyText"/>
      </w:pPr>
      <w:r>
        <w:t xml:space="preserve">Distribute surveys; conduct focus groups across Abu Dhabi schools.</w:t>
      </w:r>
    </w:p>
    <w:p>
      <w:pPr>
        <w:pStyle w:val="BodyText"/>
      </w:pPr>
      <w:r>
        <w:t xml:space="preserve">Data Analysis</w:t>
      </w:r>
    </w:p>
    <w:p>
      <w:pPr>
        <w:pStyle w:val="BodyText"/>
      </w:pPr>
      <w:r>
        <w:t xml:space="preserve">10-14</w:t>
      </w:r>
    </w:p>
    <w:p>
      <w:pPr>
        <w:pStyle w:val="BodyText"/>
      </w:pPr>
      <w:r>
        <w:t xml:space="preserve">&lt;</w:t>
      </w:r>
    </w:p>
    <w:p>
      <w:pPr>
        <w:pStyle w:val="BodyText"/>
      </w:pPr>
      <w:r>
        <w:t xml:space="preserve">Thematic analysis; statistical processing; framework drafting.</w:t>
      </w:r>
    </w:p>
    <w:p>
      <w:pPr>
        <w:pStyle w:val="BodyText"/>
      </w:pPr>
      <w:r>
        <w:t xml:space="preserve">Stakeholder Validation &amp; Reporting</w:t>
      </w:r>
    </w:p>
    <w:p>
      <w:pPr>
        <w:pStyle w:val="BodyText"/>
      </w:pPr>
      <w:r>
        <w:t xml:space="preserve">15-18</w:t>
      </w:r>
    </w:p>
    <w:p>
      <w:pPr>
        <w:pStyle w:val="BodyText"/>
      </w:pPr>
      <w:r>
        <w:t xml:space="preserve">Presentation to ADEK, teacher unions; final report submission.</w:t>
      </w:r>
    </w:p>
    <w:bookmarkEnd w:id="27"/>
    <w:bookmarkStart w:id="28" w:name="conclusion"/>
    <w:p>
      <w:pPr>
        <w:pStyle w:val="Heading2"/>
      </w:pPr>
      <w:r>
        <w:t xml:space="preserve">8. Conclusion</w:t>
      </w:r>
    </w:p>
    <w:p>
      <w:pPr>
        <w:pStyle w:val="FirstParagraph"/>
      </w:pPr>
      <w:r>
        <w:t xml:space="preserve">The success of the United Arab Emirates Abu Dhabi's educational future hinges on the capacity and confidence of its Teacher Secondary. This research proposal directly addresses a critical, under-served segment within Abu Dhabi’s education ecosystem. By centering the unique challenges and potential of Teacher Secondary through rigorous, context-specific investigation, this study will provide ADEK with actionable intelligence to optimize teacher development—ensuring that every adolescent learner in Abu Dhabi receives instruction from highly skilled educators prepared for the demands of tomorrow. Investing in Teacher Secondary is not merely an operational priority; it is a strategic imperative for Abu Dhabi’s continued leadership and innovation within the United Arab Emirates and globally. We seek ADEK's partnership to transform this vision into tangible progress for UAE’s educational excellence.</w:t>
      </w:r>
    </w:p>
    <w:bookmarkEnd w:id="28"/>
    <w:bookmarkStart w:id="29" w:name="references"/>
    <w:p>
      <w:pPr>
        <w:pStyle w:val="Heading2"/>
      </w:pPr>
      <w:r>
        <w:t xml:space="preserve">References</w:t>
      </w:r>
    </w:p>
    <w:p>
      <w:pPr>
        <w:pStyle w:val="FirstParagraph"/>
      </w:pPr>
      <w:r>
        <w:t xml:space="preserve">Al-Mansoori, M. (2021). *Teacher Professional Development in the UAE: A Policy Perspective*. Ministry of Education, Abu Dhabi.</w:t>
      </w:r>
      <w:r>
        <w:br/>
      </w:r>
      <w:r>
        <w:t xml:space="preserve">Hattie, J. (2009). *Visible Learning: A Synthesis of Over 800 Meta-Analyses Relating to Achievement*. Routledge.</w:t>
      </w:r>
      <w:r>
        <w:br/>
      </w:r>
      <w:r>
        <w:t xml:space="preserve">Department of Education and Knowledge (ADEK). (2023). *Annual Teacher Wellbeing Survey Report*. Abu Dhabi, UAE.</w:t>
      </w:r>
      <w:r>
        <w:br/>
      </w:r>
      <w:r>
        <w:t xml:space="preserve">UAE Vision 2021 &amp; Abu Dhabi Education Vision 2030. (Various Documents). Government of Abu Dhabi.</w:t>
      </w:r>
    </w:p>
    <w:p>
      <w:pPr>
        <w:pStyle w:val="BodyText"/>
      </w:pPr>
      <w:r>
        <w:rPr>
          <w:bCs/>
          <w:b/>
        </w:rPr>
        <w:t xml:space="preserve">Submitted to:</w:t>
      </w:r>
      <w:r>
        <w:t xml:space="preserve"> </w:t>
      </w:r>
      <w:r>
        <w:t xml:space="preserve">Department of Education and Knowledge (ADEK), Abu Dhabi, United Arab Emirates</w:t>
      </w:r>
      <w:r>
        <w:br/>
      </w:r>
      <w:r>
        <w:rPr>
          <w:bCs/>
          <w:b/>
        </w:rPr>
        <w:t xml:space="preserve">Research Team:</w:t>
      </w:r>
      <w:r>
        <w:t xml:space="preserve"> </w:t>
      </w:r>
      <w:r>
        <w:t xml:space="preserve">[Institution Name], Center for Educational Innovation, UAE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Development in Abu Dhabi, United Arab Emirates</dc:title>
  <dc:creator/>
  <cp:keywords/>
  <dcterms:created xsi:type="dcterms:W3CDTF">2026-07-21T06:04:01Z</dcterms:created>
  <dcterms:modified xsi:type="dcterms:W3CDTF">2026-07-21T06:04:01Z</dcterms:modified>
</cp:coreProperties>
</file>

<file path=docProps/custom.xml><?xml version="1.0" encoding="utf-8"?>
<Properties xmlns="http://schemas.openxmlformats.org/officeDocument/2006/custom-properties" xmlns:vt="http://schemas.openxmlformats.org/officeDocument/2006/docPropsVTypes"/>
</file>