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and</w:t>
      </w:r>
      <w:r>
        <w:t xml:space="preserve"> </w:t>
      </w:r>
      <w:r>
        <w:t xml:space="preserve">Retention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8433678f8dc445ab828d1c625ec810693fc6091"/>
    <w:p>
      <w:pPr>
        <w:pStyle w:val="Heading1"/>
      </w:pPr>
      <w:r>
        <w:t xml:space="preserve">Research Proposal: Strategic Development and Well-being of Teacher Secondary in the United Arab Emirates Dubai Context</w:t>
      </w:r>
    </w:p>
    <w:bookmarkStart w:id="20" w:name="introduction-and-background"/>
    <w:p>
      <w:pPr>
        <w:pStyle w:val="Heading2"/>
      </w:pPr>
      <w:r>
        <w:t xml:space="preserve">1. Introduction and Background</w:t>
      </w:r>
    </w:p>
    <w:p>
      <w:pPr>
        <w:pStyle w:val="FirstParagraph"/>
      </w:pPr>
      <w:r>
        <w:t xml:space="preserve">The United Arab Emirates (UAE), particularly Dubai, has embarked on an ambitious educational transformation aligned with UAE Vision 2030, prioritizing world-class education to foster a knowledge-based economy. Central to this vision are the dedicated</w:t>
      </w:r>
      <w:r>
        <w:t xml:space="preserve"> </w:t>
      </w:r>
      <w:r>
        <w:rPr>
          <w:bCs/>
          <w:b/>
        </w:rPr>
        <w:t xml:space="preserve">Teacher Secondary</w:t>
      </w:r>
      <w:r>
        <w:t xml:space="preserve"> </w:t>
      </w:r>
      <w:r>
        <w:t xml:space="preserve">professionals who educate adolescents during a critical developmental phase. However, persistent challenges in teacher retention, professional development needs, and adaptation to rapidly evolving pedagogical demands threaten the sustainability of Dubai's educational excellence. This research proposal addresses these pressing issues within the unique socio-cultural and policy landscape of</w:t>
      </w:r>
      <w:r>
        <w:t xml:space="preserve"> </w:t>
      </w:r>
      <w:r>
        <w:rPr>
          <w:bCs/>
          <w:b/>
        </w:rPr>
        <w:t xml:space="preserve">United Arab Emirates Dubai</w:t>
      </w:r>
      <w:r>
        <w:t xml:space="preserve">, focusing specifically on secondary school educators (Grades 7-12).</w:t>
      </w:r>
    </w:p>
    <w:bookmarkEnd w:id="20"/>
    <w:bookmarkStart w:id="21" w:name="problem-statement"/>
    <w:p>
      <w:pPr>
        <w:pStyle w:val="Heading2"/>
      </w:pPr>
      <w:r>
        <w:t xml:space="preserve">2. Problem Statement</w:t>
      </w:r>
    </w:p>
    <w:p>
      <w:pPr>
        <w:pStyle w:val="FirstParagraph"/>
      </w:pPr>
      <w:r>
        <w:t xml:space="preserve">Despite significant investments in Dubai's education sector, data from the Dubai Knowledge and Human Development Authority (KHDA) indicates a concerning trend: increasing attrition rates among</w:t>
      </w:r>
      <w:r>
        <w:t xml:space="preserve"> </w:t>
      </w:r>
      <w:r>
        <w:rPr>
          <w:bCs/>
          <w:b/>
        </w:rPr>
        <w:t xml:space="preserve">Teacher Secondary</w:t>
      </w:r>
      <w:r>
        <w:t xml:space="preserve">, particularly in core STEM and language subjects. Key challenges include:</w:t>
      </w:r>
    </w:p>
    <w:p>
      <w:pPr>
        <w:numPr>
          <w:ilvl w:val="0"/>
          <w:numId w:val="1001"/>
        </w:numPr>
        <w:pStyle w:val="Compact"/>
      </w:pPr>
      <w:r>
        <w:rPr>
          <w:bCs/>
          <w:b/>
        </w:rPr>
        <w:t xml:space="preserve">Cultural Adaptation Pressures:</w:t>
      </w:r>
      <w:r>
        <w:t xml:space="preserve"> </w:t>
      </w:r>
      <w:r>
        <w:t xml:space="preserve">High influx of expatriate teachers navigating Emirati cultural norms and educational expectations.</w:t>
      </w:r>
    </w:p>
    <w:p>
      <w:pPr>
        <w:numPr>
          <w:ilvl w:val="0"/>
          <w:numId w:val="1001"/>
        </w:numPr>
        <w:pStyle w:val="Compact"/>
      </w:pPr>
      <w:r>
        <w:rPr>
          <w:bCs/>
          <w:b/>
        </w:rPr>
        <w:t xml:space="preserve">Professional Development Gaps:</w:t>
      </w:r>
      <w:r>
        <w:t xml:space="preserve"> </w:t>
      </w:r>
      <w:r>
        <w:t xml:space="preserve">Insufficient, tailored training on integrating technology (AI, smart classrooms), Emirati curriculum nuances, and socio-emotional learning for diverse Dubai classrooms.</w:t>
      </w:r>
    </w:p>
    <w:p>
      <w:pPr>
        <w:numPr>
          <w:ilvl w:val="0"/>
          <w:numId w:val="1001"/>
        </w:numPr>
        <w:pStyle w:val="Compact"/>
      </w:pPr>
      <w:r>
        <w:rPr>
          <w:bCs/>
          <w:b/>
        </w:rPr>
        <w:t xml:space="preserve">Mental Well-being and Workload:</w:t>
      </w:r>
      <w:r>
        <w:t xml:space="preserve"> </w:t>
      </w:r>
      <w:r>
        <w:t xml:space="preserve">Elevated stress levels due to large class sizes, administrative burdens, and the pressure to meet high accountability standards in a fast-paced urban environment.</w:t>
      </w:r>
    </w:p>
    <w:p>
      <w:pPr>
        <w:numPr>
          <w:ilvl w:val="0"/>
          <w:numId w:val="1001"/>
        </w:numPr>
        <w:pStyle w:val="Compact"/>
      </w:pPr>
      <w:r>
        <w:rPr>
          <w:bCs/>
          <w:b/>
        </w:rPr>
        <w:t xml:space="preserve">Retention Strategies:</w:t>
      </w:r>
      <w:r>
        <w:t xml:space="preserve"> </w:t>
      </w:r>
      <w:r>
        <w:t xml:space="preserve">Existing incentive programs often lack specificity for secondary-level needs, failing to address the unique challenges faced by this critical educator cohort.</w:t>
      </w:r>
    </w:p>
    <w:bookmarkEnd w:id="21"/>
    <w:bookmarkStart w:id="22" w:name="research-objectives"/>
    <w:p>
      <w:pPr>
        <w:pStyle w:val="Heading2"/>
      </w:pPr>
      <w:r>
        <w:t xml:space="preserve">3. Research Objectives</w:t>
      </w:r>
    </w:p>
    <w:p>
      <w:pPr>
        <w:pStyle w:val="FirstParagraph"/>
      </w:pPr>
      <w:r>
        <w:t xml:space="preserve">This study aims to develop actionable, context-specific strategies for the United Arab Emirates Dubai education ecosystem. The primary objectives are:</w:t>
      </w:r>
    </w:p>
    <w:p>
      <w:pPr>
        <w:numPr>
          <w:ilvl w:val="0"/>
          <w:numId w:val="1002"/>
        </w:numPr>
        <w:pStyle w:val="Compact"/>
      </w:pPr>
      <w:r>
        <w:t xml:space="preserve">To comprehensively assess the current professional challenges, stressors, and career satisfaction levels of</w:t>
      </w:r>
      <w:r>
        <w:t xml:space="preserve"> </w:t>
      </w:r>
      <w:r>
        <w:rPr>
          <w:bCs/>
          <w:b/>
        </w:rPr>
        <w:t xml:space="preserve">Teacher Secondary</w:t>
      </w:r>
      <w:r>
        <w:t xml:space="preserve"> </w:t>
      </w:r>
      <w:r>
        <w:t xml:space="preserve">across diverse public and private schools in Dubai.</w:t>
      </w:r>
    </w:p>
    <w:p>
      <w:pPr>
        <w:numPr>
          <w:ilvl w:val="0"/>
          <w:numId w:val="1002"/>
        </w:numPr>
        <w:pStyle w:val="Compact"/>
      </w:pPr>
      <w:r>
        <w:t xml:space="preserve">To identify effective culturally-responsive professional development models that enhance pedagogical skills (including digital literacy) and curriculum implementation within the UAE national framework.</w:t>
      </w:r>
    </w:p>
    <w:p>
      <w:pPr>
        <w:numPr>
          <w:ilvl w:val="0"/>
          <w:numId w:val="1002"/>
        </w:numPr>
        <w:pStyle w:val="Compact"/>
      </w:pPr>
      <w:r>
        <w:t xml:space="preserve">To evaluate the impact of existing retention initiatives on secondary teachers' intent to remain in Dubai's education sector.</w:t>
      </w:r>
    </w:p>
    <w:p>
      <w:pPr>
        <w:numPr>
          <w:ilvl w:val="0"/>
          <w:numId w:val="1002"/>
        </w:numPr>
        <w:pStyle w:val="Compact"/>
      </w:pPr>
      <w:r>
        <w:t xml:space="preserve">To co-create with stakeholders a practical, sustainable "Teacher Secondary Well-being and Growth Framework" for adoption by Dubai schools and the Knowledge Village (including KHDA).</w:t>
      </w:r>
    </w:p>
    <w:bookmarkEnd w:id="22"/>
    <w:bookmarkStart w:id="23" w:name="significance-of-the-study"/>
    <w:p>
      <w:pPr>
        <w:pStyle w:val="Heading2"/>
      </w:pPr>
      <w:r>
        <w:t xml:space="preserve">4. Significance of the Study</w:t>
      </w:r>
    </w:p>
    <w:p>
      <w:pPr>
        <w:pStyle w:val="FirstParagraph"/>
      </w:pPr>
      <w:r>
        <w:t xml:space="preserve">This research is critically significant for the United Arab Emirates Dubai, directly contributing to national educational priorities. High-quality secondary education is pivotal for UAE youth readiness in higher education and future workforce competitiveness. By focusing intensely on the specific needs of</w:t>
      </w:r>
      <w:r>
        <w:t xml:space="preserve"> </w:t>
      </w:r>
      <w:r>
        <w:rPr>
          <w:bCs/>
          <w:b/>
        </w:rPr>
        <w:t xml:space="preserve">Teacher Secondary</w:t>
      </w:r>
      <w:r>
        <w:t xml:space="preserve">, this study will:</w:t>
      </w:r>
    </w:p>
    <w:p>
      <w:pPr>
        <w:numPr>
          <w:ilvl w:val="0"/>
          <w:numId w:val="1003"/>
        </w:numPr>
        <w:pStyle w:val="Compact"/>
      </w:pPr>
      <w:r>
        <w:t xml:space="preserve">Provide evidence-based data to inform Ministry of Education (MOE) and KHDA policy refinements specifically targeting secondary teachers.</w:t>
      </w:r>
    </w:p>
    <w:p>
      <w:pPr>
        <w:numPr>
          <w:ilvl w:val="0"/>
          <w:numId w:val="1003"/>
        </w:numPr>
        <w:pStyle w:val="Compact"/>
      </w:pPr>
      <w:r>
        <w:t xml:space="preserve">Empower Dubai schools with practical, scalable strategies to improve teacher retention, directly reducing costly recruitment cycles and ensuring instructional continuity for students.</w:t>
      </w:r>
    </w:p>
    <w:p>
      <w:pPr>
        <w:numPr>
          <w:ilvl w:val="0"/>
          <w:numId w:val="1003"/>
        </w:numPr>
        <w:pStyle w:val="Compact"/>
      </w:pPr>
      <w:r>
        <w:t xml:space="preserve">Foster a more supportive, culturally intelligent teaching environment crucial for nurturing Emirati student identity and global citizenship within the UAE context.</w:t>
      </w:r>
    </w:p>
    <w:p>
      <w:pPr>
        <w:numPr>
          <w:ilvl w:val="0"/>
          <w:numId w:val="1003"/>
        </w:numPr>
        <w:pStyle w:val="Compact"/>
      </w:pPr>
      <w:r>
        <w:t xml:space="preserve">Align directly with Dubai's "Smart City" initiative by developing technology-integrated teacher development pathways.</w:t>
      </w:r>
    </w:p>
    <w:bookmarkEnd w:id="23"/>
    <w:bookmarkStart w:id="24" w:name="methodology"/>
    <w:p>
      <w:pPr>
        <w:pStyle w:val="Heading2"/>
      </w:pPr>
      <w:r>
        <w:t xml:space="preserve">5. Methodology</w:t>
      </w:r>
    </w:p>
    <w:p>
      <w:pPr>
        <w:pStyle w:val="FirstParagraph"/>
      </w:pPr>
      <w:r>
        <w:t xml:space="preserve">A rigorous mixed-methods approach will be employed for validity and contextual depth in the Dubai setting:</w:t>
      </w:r>
    </w:p>
    <w:p>
      <w:pPr>
        <w:numPr>
          <w:ilvl w:val="0"/>
          <w:numId w:val="1004"/>
        </w:numPr>
        <w:pStyle w:val="Compact"/>
      </w:pPr>
      <w:r>
        <w:rPr>
          <w:bCs/>
          <w:b/>
        </w:rPr>
        <w:t xml:space="preserve">Phase 1: Quantitative Survey (N=500+):</w:t>
      </w:r>
      <w:r>
        <w:t xml:space="preserve"> </w:t>
      </w:r>
      <w:r>
        <w:t xml:space="preserve">Structured online survey distributed to secondary teachers across Dubai government, private (including international), and independent schools via KHDA channels. Measures will include job satisfaction, workload perception, well-being metrics (WHO-5), professional development needs assessment, and retention intent.</w:t>
      </w:r>
    </w:p>
    <w:p>
      <w:pPr>
        <w:numPr>
          <w:ilvl w:val="0"/>
          <w:numId w:val="1004"/>
        </w:numPr>
        <w:pStyle w:val="Compact"/>
      </w:pPr>
      <w:r>
        <w:rPr>
          <w:bCs/>
          <w:b/>
        </w:rPr>
        <w:t xml:space="preserve">Phase 2: Qualitative Focus Groups &amp; Interviews (N=60):</w:t>
      </w:r>
      <w:r>
        <w:t xml:space="preserve"> </w:t>
      </w:r>
      <w:r>
        <w:t xml:space="preserve">Stratified sampling to include diverse groups: Emirati vs. expatriate teachers, STEM vs. Humanities, experienced vs. new teachers across Dubai districts (e.g., Al Quoz, Downtown Dubai, Jebel Ali). Exploratory discussions will delve into lived experiences and co-create solutions.</w:t>
      </w:r>
    </w:p>
    <w:p>
      <w:pPr>
        <w:numPr>
          <w:ilvl w:val="0"/>
          <w:numId w:val="1004"/>
        </w:numPr>
        <w:pStyle w:val="Compact"/>
      </w:pPr>
      <w:r>
        <w:rPr>
          <w:bCs/>
          <w:b/>
        </w:rPr>
        <w:t xml:space="preserve">Phase 3: Policy &amp; Practice Analysis:</w:t>
      </w:r>
      <w:r>
        <w:t xml:space="preserve"> </w:t>
      </w:r>
      <w:r>
        <w:t xml:space="preserve">Review of existing MOE/KHDA frameworks on teacher development, retention incentives, and well-being initiatives specific to secondary education in Dubai.</w:t>
      </w:r>
    </w:p>
    <w:p>
      <w:pPr>
        <w:numPr>
          <w:ilvl w:val="0"/>
          <w:numId w:val="1004"/>
        </w:numPr>
        <w:pStyle w:val="Compact"/>
      </w:pPr>
      <w:r>
        <w:rPr>
          <w:bCs/>
          <w:b/>
        </w:rPr>
        <w:t xml:space="preserve">Data Analysis:</w:t>
      </w:r>
      <w:r>
        <w:t xml:space="preserve"> </w:t>
      </w:r>
      <w:r>
        <w:t xml:space="preserve">Quantitative data analyzed via SPSS for correlations and demographic trends; Qualitative data subjected to thematic analysis using NVivo. Triangulation of all findings ensures robust insights.</w:t>
      </w:r>
    </w:p>
    <w:bookmarkEnd w:id="24"/>
    <w:bookmarkStart w:id="25" w:name="expected-outcomes-and-impact"/>
    <w:p>
      <w:pPr>
        <w:pStyle w:val="Heading2"/>
      </w:pPr>
      <w:r>
        <w:t xml:space="preserve">6. Expected Outcomes and Impact</w:t>
      </w:r>
    </w:p>
    <w:p>
      <w:pPr>
        <w:pStyle w:val="FirstParagraph"/>
      </w:pPr>
      <w:r>
        <w:t xml:space="preserve">The anticipated outcomes will directly translate into tangible improvements for the United Arab Emirates Dubai education system:</w:t>
      </w:r>
    </w:p>
    <w:p>
      <w:pPr>
        <w:numPr>
          <w:ilvl w:val="0"/>
          <w:numId w:val="1005"/>
        </w:numPr>
        <w:pStyle w:val="Compact"/>
      </w:pPr>
      <w:r>
        <w:t xml:space="preserve">A detailed, data-driven report outlining the specific pain points of Dubai's secondary teachers, moving beyond generic assumptions.</w:t>
      </w:r>
    </w:p>
    <w:p>
      <w:pPr>
        <w:numPr>
          <w:ilvl w:val="0"/>
          <w:numId w:val="1005"/>
        </w:numPr>
        <w:pStyle w:val="Compact"/>
      </w:pPr>
      <w:r>
        <w:t xml:space="preserve">A validated "Teacher Secondary Well-being and Growth Framework" comprising: (a) Customized PD modules (e.g., Emirati Cultural Pedagogy, AI Tools for Secondary Classrooms), (b) Targeted well-being support mechanisms, (c) Revised school-level retention protocols.</w:t>
      </w:r>
    </w:p>
    <w:p>
      <w:pPr>
        <w:numPr>
          <w:ilvl w:val="0"/>
          <w:numId w:val="1005"/>
        </w:numPr>
        <w:pStyle w:val="Compact"/>
      </w:pPr>
      <w:r>
        <w:t xml:space="preserve">Clear recommendations for KHDA and MOE to integrate secondary teacher needs into broader UAE education strategy and funding allocations.</w:t>
      </w:r>
    </w:p>
    <w:p>
      <w:pPr>
        <w:numPr>
          <w:ilvl w:val="0"/>
          <w:numId w:val="1005"/>
        </w:numPr>
        <w:pStyle w:val="Compact"/>
      </w:pPr>
      <w:r>
        <w:t xml:space="preserve">A scalable model applicable across other emirates, enhancing national educational quality through Dubai's leadership.</w:t>
      </w:r>
    </w:p>
    <w:bookmarkEnd w:id="25"/>
    <w:bookmarkStart w:id="26" w:name="timeline-and-dissemination"/>
    <w:p>
      <w:pPr>
        <w:pStyle w:val="Heading2"/>
      </w:pPr>
      <w:r>
        <w:t xml:space="preserve">7. Timeline and Dissemination</w:t>
      </w:r>
    </w:p>
    <w:p>
      <w:pPr>
        <w:pStyle w:val="FirstParagraph"/>
      </w:pPr>
      <w:r>
        <w:t xml:space="preserve">The 18-month project will conclude with comprehensive dissemination:</w:t>
      </w:r>
    </w:p>
    <w:p>
      <w:pPr>
        <w:numPr>
          <w:ilvl w:val="0"/>
          <w:numId w:val="1006"/>
        </w:numPr>
        <w:pStyle w:val="Compact"/>
      </w:pPr>
      <w:r>
        <w:rPr>
          <w:bCs/>
          <w:b/>
        </w:rPr>
        <w:t xml:space="preserve">Months 1-3:</w:t>
      </w:r>
      <w:r>
        <w:t xml:space="preserve"> </w:t>
      </w:r>
      <w:r>
        <w:t xml:space="preserve">Finalize instruments, ethical approvals, initial stakeholder engagement (MOE, KHDA representatives).</w:t>
      </w:r>
    </w:p>
    <w:p>
      <w:pPr>
        <w:numPr>
          <w:ilvl w:val="0"/>
          <w:numId w:val="1006"/>
        </w:numPr>
        <w:pStyle w:val="Compact"/>
      </w:pPr>
      <w:r>
        <w:rPr>
          <w:bCs/>
          <w:b/>
        </w:rPr>
        <w:t xml:space="preserve">Months 4-12:</w:t>
      </w:r>
      <w:r>
        <w:t xml:space="preserve"> </w:t>
      </w:r>
      <w:r>
        <w:t xml:space="preserve">Data collection (Survey + Focus Groups), Analysis.</w:t>
      </w:r>
    </w:p>
    <w:p>
      <w:pPr>
        <w:numPr>
          <w:ilvl w:val="0"/>
          <w:numId w:val="1006"/>
        </w:numPr>
        <w:pStyle w:val="Compact"/>
      </w:pPr>
      <w:r>
        <w:rPr>
          <w:bCs/>
          <w:b/>
        </w:rPr>
        <w:t xml:space="preserve">Months 13-15:</w:t>
      </w:r>
      <w:r>
        <w:t xml:space="preserve"> </w:t>
      </w:r>
      <w:r>
        <w:t xml:space="preserve">Framework co-design workshops with teachers &amp; administrators, Draft report.</w:t>
      </w:r>
    </w:p>
    <w:p>
      <w:pPr>
        <w:numPr>
          <w:ilvl w:val="0"/>
          <w:numId w:val="1006"/>
        </w:numPr>
        <w:pStyle w:val="Compact"/>
      </w:pPr>
      <w:r>
        <w:rPr>
          <w:bCs/>
          <w:b/>
        </w:rPr>
        <w:t xml:space="preserve">Months 16-18:</w:t>
      </w:r>
      <w:r>
        <w:t xml:space="preserve"> </w:t>
      </w:r>
      <w:r>
        <w:t xml:space="preserve">Final report, policy briefs for KHDA/MOE, practitioner toolkit development, academic publication (target: International Journal of Educational Development - UAE Focus), and stakeholder presentation forum in Dubai Knowledge Park.</w:t>
      </w:r>
    </w:p>
    <w:bookmarkEnd w:id="26"/>
    <w:bookmarkStart w:id="27" w:name="conclusion"/>
    <w:p>
      <w:pPr>
        <w:pStyle w:val="Heading2"/>
      </w:pPr>
      <w:r>
        <w:t xml:space="preserve">8. Conclusion</w:t>
      </w:r>
    </w:p>
    <w:p>
      <w:pPr>
        <w:pStyle w:val="FirstParagraph"/>
      </w:pPr>
      <w:r>
        <w:t xml:space="preserve">Investing strategically in the professional growth and well-being of</w:t>
      </w:r>
      <w:r>
        <w:t xml:space="preserve"> </w:t>
      </w:r>
      <w:r>
        <w:rPr>
          <w:bCs/>
          <w:b/>
        </w:rPr>
        <w:t xml:space="preserve">Teacher Secondary</w:t>
      </w:r>
      <w:r>
        <w:t xml:space="preserve"> </w:t>
      </w:r>
      <w:r>
        <w:t xml:space="preserve">is not merely an operational necessity but a fundamental pillar of the United Arab Emirates Dubai's vision for educational excellence and national development. This research directly addresses a critical gap by centering the unique experiences, challenges, and potential solutions specific to secondary educators within Dubai's dynamic context. The findings will empower decision-makers in the United Arab Emirates to implement targeted interventions that retain talent, elevate instructional quality, and ultimately ensure every student in Dubai receives an education worthy of its aspirations for the future. The success of this research is intrinsically linked to the success of UAE Vision 2030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and Retention in United Arab Emirates Dubai</dc:title>
  <dc:creator/>
  <cp:keywords/>
  <dcterms:created xsi:type="dcterms:W3CDTF">2026-07-21T06:01:47Z</dcterms:created>
  <dcterms:modified xsi:type="dcterms:W3CDTF">2026-07-21T06:01:47Z</dcterms:modified>
</cp:coreProperties>
</file>

<file path=docProps/custom.xml><?xml version="1.0" encoding="utf-8"?>
<Properties xmlns="http://schemas.openxmlformats.org/officeDocument/2006/custom-properties" xmlns:vt="http://schemas.openxmlformats.org/officeDocument/2006/docPropsVTypes"/>
</file>