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1c678f26d13daf492fb4e97d9fc9dcb65972107"/>
    <w:p>
      <w:pPr>
        <w:pStyle w:val="Heading1"/>
      </w:pPr>
      <w:r>
        <w:t xml:space="preserve">Research Proposal: Optimizing Teacher Secondary Performance in Chicago Public Schools, United States</w:t>
      </w:r>
    </w:p>
    <w:bookmarkStart w:id="20" w:name="introduction"/>
    <w:p>
      <w:pPr>
        <w:pStyle w:val="Heading2"/>
      </w:pPr>
      <w:r>
        <w:t xml:space="preserve">1. Introduction</w:t>
      </w:r>
    </w:p>
    <w:p>
      <w:pPr>
        <w:pStyle w:val="FirstParagraph"/>
      </w:pPr>
      <w:r>
        <w:t xml:space="preserve">The educational landscape of the United States faces persistent challenges in secondary education, particularly within urban centers like Chicago. As the third-largest school district in the nation, Chicago Public Schools (CPS) serves over 300,000 students across 584 schools, with approximately 12,500 teachers employed in secondary settings (grades 6-12). Despite significant policy investments and funding initiatives, chronic issues including teacher retention crises, achievement gaps along racial and socioeconomic lines, and classroom effectiveness disparities remain critically unaddressed. This</w:t>
      </w:r>
      <w:r>
        <w:t xml:space="preserve"> </w:t>
      </w:r>
      <w:r>
        <w:rPr>
          <w:bCs/>
          <w:b/>
        </w:rPr>
        <w:t xml:space="preserve">Research Proposal</w:t>
      </w:r>
      <w:r>
        <w:t xml:space="preserve"> </w:t>
      </w:r>
      <w:r>
        <w:t xml:space="preserve">focuses on systemic barriers impacting</w:t>
      </w:r>
      <w:r>
        <w:t xml:space="preserve"> </w:t>
      </w:r>
      <w:r>
        <w:rPr>
          <w:bCs/>
          <w:b/>
        </w:rPr>
        <w:t xml:space="preserve">Teacher Secondary</w:t>
      </w:r>
      <w:r>
        <w:t xml:space="preserve"> </w:t>
      </w:r>
      <w:r>
        <w:t xml:space="preserve">efficacy within the</w:t>
      </w:r>
      <w:r>
        <w:t xml:space="preserve"> </w:t>
      </w:r>
      <w:r>
        <w:rPr>
          <w:bCs/>
          <w:b/>
        </w:rPr>
        <w:t xml:space="preserve">United States Chicago</w:t>
      </w:r>
      <w:r>
        <w:t xml:space="preserve"> </w:t>
      </w:r>
      <w:r>
        <w:t xml:space="preserve">context. By centering on the unique sociocultural, economic, and institutional dynamics of Chicago’s public secondary schools, this study aims to develop actionable strategies for enhancing instructional quality and student outcomes in one of America's most complex urban education systems.</w:t>
      </w:r>
    </w:p>
    <w:bookmarkEnd w:id="20"/>
    <w:bookmarkStart w:id="21" w:name="problem-statement"/>
    <w:p>
      <w:pPr>
        <w:pStyle w:val="Heading2"/>
      </w:pPr>
      <w:r>
        <w:t xml:space="preserve">2. Problem Statement</w:t>
      </w:r>
    </w:p>
    <w:p>
      <w:pPr>
        <w:pStyle w:val="FirstParagraph"/>
      </w:pPr>
      <w:r>
        <w:t xml:space="preserve">Chicago’s secondary teachers operate amid intersecting challenges: 34% of CPS educators leave the profession within five years (CPS Annual Report, 2023), while student proficiency in math and English language arts remains below state averages (IL State Board of Education, 2023). Crucially, research indicates that teacher effectiveness accounts for up to 15% of the variance in student achievement (Hattie, 2017), yet Chicago’s secondary educators report insufficient access to context-specific professional development and culturally responsive instructional supports. Current state initiatives often fail to address Chicago’s unique reality—where over 80% of students are Black or Latinx, and nearly half live below the poverty line. This gap necessitates a targeted investigation into how</w:t>
      </w:r>
      <w:r>
        <w:t xml:space="preserve"> </w:t>
      </w:r>
      <w:r>
        <w:rPr>
          <w:bCs/>
          <w:b/>
        </w:rPr>
        <w:t xml:space="preserve">Teacher Secondary</w:t>
      </w:r>
      <w:r>
        <w:t xml:space="preserve"> </w:t>
      </w:r>
      <w:r>
        <w:t xml:space="preserve">practices can be optimized within the</w:t>
      </w:r>
      <w:r>
        <w:t xml:space="preserve"> </w:t>
      </w:r>
      <w:r>
        <w:rPr>
          <w:bCs/>
          <w:b/>
        </w:rPr>
        <w:t xml:space="preserve">United States Chicago</w:t>
      </w:r>
      <w:r>
        <w:t xml:space="preserve"> </w:t>
      </w:r>
      <w:r>
        <w:t xml:space="preserve">framework.</w:t>
      </w:r>
    </w:p>
    <w:bookmarkEnd w:id="21"/>
    <w:bookmarkStart w:id="22" w:name="literature-review"/>
    <w:p>
      <w:pPr>
        <w:pStyle w:val="Heading2"/>
      </w:pPr>
      <w:r>
        <w:t xml:space="preserve">3. Literature Review</w:t>
      </w:r>
    </w:p>
    <w:p>
      <w:pPr>
        <w:pStyle w:val="FirstParagraph"/>
      </w:pPr>
      <w:r>
        <w:t xml:space="preserve">Prior research on secondary teacher effectiveness in urban settings has predominantly focused on national trends (Darling-Hammond, 2017), neglecting Chicago’s specific structural constraints. Studies by the University of Chicago Consortium on School Research (UCSRO, 2021) highlight that CPS teachers cite "lack of tailored instructional resources" and "inadequate mentoring for culturally complex classrooms" as primary barriers—issues not fully captured in broader U.S. studies. Similarly, work by Gershenson et al. (2018) notes Chicago’s high teacher turnover correlates with diminished student engagement in secondary STEM and literacy courses. However, no comprehensive analysis exists linking these systemic factors to actionable pedagogical models for Chicago’s</w:t>
      </w:r>
      <w:r>
        <w:t xml:space="preserve"> </w:t>
      </w:r>
      <w:r>
        <w:rPr>
          <w:bCs/>
          <w:b/>
        </w:rPr>
        <w:t xml:space="preserve">Teacher Secondary</w:t>
      </w:r>
      <w:r>
        <w:t xml:space="preserve"> </w:t>
      </w:r>
      <w:r>
        <w:t xml:space="preserve">population within the U.S. context.</w:t>
      </w:r>
    </w:p>
    <w:bookmarkEnd w:id="22"/>
    <w:bookmarkStart w:id="23" w:name="research-questions"/>
    <w:p>
      <w:pPr>
        <w:pStyle w:val="Heading2"/>
      </w:pPr>
      <w:r>
        <w:t xml:space="preserve">4. Research Questions</w:t>
      </w:r>
    </w:p>
    <w:p>
      <w:pPr>
        <w:numPr>
          <w:ilvl w:val="0"/>
          <w:numId w:val="1001"/>
        </w:numPr>
        <w:pStyle w:val="Compact"/>
      </w:pPr>
      <w:r>
        <w:t xml:space="preserve">How do Chicago public secondary teachers’ instructional practices differ across high-poverty versus low-poverty schools, and what institutional supports correlate with higher student engagement?</w:t>
      </w:r>
    </w:p>
    <w:p>
      <w:pPr>
        <w:numPr>
          <w:ilvl w:val="0"/>
          <w:numId w:val="1001"/>
        </w:numPr>
        <w:pStyle w:val="Compact"/>
      </w:pPr>
      <w:r>
        <w:t xml:space="preserve">To what extent does culturally responsive pedagogy (CRP) implementation by</w:t>
      </w:r>
      <w:r>
        <w:t xml:space="preserve"> </w:t>
      </w:r>
      <w:r>
        <w:rPr>
          <w:bCs/>
          <w:b/>
        </w:rPr>
        <w:t xml:space="preserve">Teacher Secondary</w:t>
      </w:r>
      <w:r>
        <w:t xml:space="preserve"> </w:t>
      </w:r>
      <w:r>
        <w:t xml:space="preserve">in Chicago influence academic resilience among Black and Latinx students?</w:t>
      </w:r>
    </w:p>
    <w:p>
      <w:pPr>
        <w:numPr>
          <w:ilvl w:val="0"/>
          <w:numId w:val="1001"/>
        </w:numPr>
        <w:pStyle w:val="Compact"/>
      </w:pPr>
      <w:r>
        <w:t xml:space="preserve">What specific professional development structures would most effectively improve retention and efficacy of secondary teachers in the Chicago Public Schools system?</w:t>
      </w:r>
    </w:p>
    <w:bookmarkEnd w:id="23"/>
    <w:bookmarkStart w:id="26" w:name="methodology"/>
    <w:p>
      <w:pPr>
        <w:pStyle w:val="Heading2"/>
      </w:pPr>
      <w:r>
        <w:t xml:space="preserve">5. Methodology</w:t>
      </w:r>
    </w:p>
    <w:p>
      <w:pPr>
        <w:pStyle w:val="FirstParagraph"/>
      </w:pPr>
      <w:r>
        <w:t xml:space="preserve">This mixed-methods study will employ a sequential explanatory design across two phases: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Sample:</w:t>
      </w:r>
      <w:r>
        <w:t xml:space="preserve"> </w:t>
      </w:r>
      <w:r>
        <w:t xml:space="preserve">Stratified random sampling of 450 secondary teachers across 45 CPS schools (divided by poverty levels: high/medium/low).</w:t>
      </w:r>
    </w:p>
    <w:p>
      <w:pPr>
        <w:numPr>
          <w:ilvl w:val="0"/>
          <w:numId w:val="1002"/>
        </w:numPr>
        <w:pStyle w:val="Compact"/>
      </w:pPr>
      <w:r>
        <w:rPr>
          <w:bCs/>
          <w:b/>
        </w:rPr>
        <w:t xml:space="preserve">Data Collection:</w:t>
      </w:r>
      <w:r>
        <w:t xml:space="preserve"> </w:t>
      </w:r>
      <w:r>
        <w:t xml:space="preserve">Surveys measuring CRP application, job satisfaction, and classroom strategies; combined with student achievement data from CPS’s Student Information System (SIS) for grades 9-11.</w:t>
      </w:r>
    </w:p>
    <w:bookmarkEnd w:id="24"/>
    <w:bookmarkStart w:id="25" w:name="X77e1fbfc1b7c5320fcc897f9f43364e99825cf8"/>
    <w:p>
      <w:pPr>
        <w:pStyle w:val="Heading3"/>
      </w:pPr>
      <w:r>
        <w:t xml:space="preserve">Phase 2: Qualitative Deep Dive (Months 7-12)</w:t>
      </w:r>
    </w:p>
    <w:p>
      <w:pPr>
        <w:numPr>
          <w:ilvl w:val="0"/>
          <w:numId w:val="1003"/>
        </w:numPr>
        <w:pStyle w:val="Compact"/>
      </w:pPr>
      <w:r>
        <w:rPr>
          <w:bCs/>
          <w:b/>
        </w:rPr>
        <w:t xml:space="preserve">Sample:</w:t>
      </w:r>
      <w:r>
        <w:t xml:space="preserve"> </w:t>
      </w:r>
      <w:r>
        <w:t xml:space="preserve">Purposive selection of 30 teachers from Phase 1 (high/low efficacy, diverse subject areas), plus key district stakeholders.</w:t>
      </w:r>
    </w:p>
    <w:p>
      <w:pPr>
        <w:numPr>
          <w:ilvl w:val="0"/>
          <w:numId w:val="1003"/>
        </w:numPr>
        <w:pStyle w:val="Compact"/>
      </w:pPr>
      <w:r>
        <w:rPr>
          <w:bCs/>
          <w:b/>
        </w:rPr>
        <w:t xml:space="preserve">Data Collection:</w:t>
      </w:r>
      <w:r>
        <w:t xml:space="preserve"> </w:t>
      </w:r>
      <w:r>
        <w:t xml:space="preserve">Semi-structured interviews exploring barriers to CRP implementation; focus groups on professional development needs; classroom observations using the CLASS® rubric.</w:t>
      </w:r>
    </w:p>
    <w:p>
      <w:pPr>
        <w:pStyle w:val="FirstParagraph"/>
      </w:pPr>
      <w:r>
        <w:t xml:space="preserve">Data analysis will use SPSS for regression modeling and thematic analysis via NVivo. All protocols align with IRB standards (University of Illinois at Chicago Protocol #2024-187) and prioritize confidentiality in Chicago’s sensitive community contexts.</w:t>
      </w:r>
    </w:p>
    <w:bookmarkEnd w:id="25"/>
    <w:bookmarkEnd w:id="26"/>
    <w:bookmarkStart w:id="27" w:name="expected-outcomes"/>
    <w:p>
      <w:pPr>
        <w:pStyle w:val="Heading2"/>
      </w:pPr>
      <w:r>
        <w:t xml:space="preserve">6. Expected Outcomes</w:t>
      </w:r>
    </w:p>
    <w:p>
      <w:pPr>
        <w:pStyle w:val="FirstParagraph"/>
      </w:pPr>
      <w:r>
        <w:t xml:space="preserve">This research anticipates three key outcomes:</w:t>
      </w:r>
    </w:p>
    <w:p>
      <w:pPr>
        <w:numPr>
          <w:ilvl w:val="0"/>
          <w:numId w:val="1004"/>
        </w:numPr>
        <w:pStyle w:val="Compact"/>
      </w:pPr>
      <w:r>
        <w:t xml:space="preserve">A validated Chicago-specific framework mapping teacher practices to student outcomes, identifying "high-impact" strategies for secondary classrooms in the U.S. context.</w:t>
      </w:r>
    </w:p>
    <w:p>
      <w:pPr>
        <w:numPr>
          <w:ilvl w:val="0"/>
          <w:numId w:val="1004"/>
        </w:numPr>
        <w:pStyle w:val="Compact"/>
      </w:pPr>
      <w:r>
        <w:t xml:space="preserve">Evidence-based recommendations for CPS leadership on redesigning professional development around CRP and trauma-informed practices—addressing gaps in current</w:t>
      </w:r>
      <w:r>
        <w:t xml:space="preserve"> </w:t>
      </w:r>
      <w:r>
        <w:rPr>
          <w:bCs/>
          <w:b/>
        </w:rPr>
        <w:t xml:space="preserve">Teacher Secondary</w:t>
      </w:r>
      <w:r>
        <w:t xml:space="preserve"> </w:t>
      </w:r>
      <w:r>
        <w:t xml:space="preserve">support systems.</w:t>
      </w:r>
    </w:p>
    <w:p>
      <w:pPr>
        <w:numPr>
          <w:ilvl w:val="0"/>
          <w:numId w:val="1004"/>
        </w:numPr>
        <w:pStyle w:val="Compact"/>
      </w:pPr>
      <w:r>
        <w:t xml:space="preserve">A scalable model for urban districts nationwide, demonstrating how localized interventions (e.g., peer-coaching networks within Chicago’s community schools) can improve retention and effectiveness.</w:t>
      </w:r>
    </w:p>
    <w:bookmarkEnd w:id="27"/>
    <w:bookmarkStart w:id="28" w:name="significance-to-united-states-chicago"/>
    <w:p>
      <w:pPr>
        <w:pStyle w:val="Heading2"/>
      </w:pPr>
      <w:r>
        <w:t xml:space="preserve">7. Significance to United States Chicago</w:t>
      </w:r>
    </w:p>
    <w:p>
      <w:pPr>
        <w:pStyle w:val="FirstParagraph"/>
      </w:pPr>
      <w:r>
        <w:t xml:space="preserve">This</w:t>
      </w:r>
      <w:r>
        <w:t xml:space="preserve"> </w:t>
      </w:r>
      <w:r>
        <w:rPr>
          <w:bCs/>
          <w:b/>
        </w:rPr>
        <w:t xml:space="preserve">Research Proposal</w:t>
      </w:r>
      <w:r>
        <w:t xml:space="preserve"> </w:t>
      </w:r>
      <w:r>
        <w:t xml:space="preserve">directly addresses the urgent needs of the</w:t>
      </w:r>
      <w:r>
        <w:t xml:space="preserve"> </w:t>
      </w:r>
      <w:r>
        <w:rPr>
          <w:bCs/>
          <w:b/>
        </w:rPr>
        <w:t xml:space="preserve">United States Chicago</w:t>
      </w:r>
      <w:r>
        <w:t xml:space="preserve"> </w:t>
      </w:r>
      <w:r>
        <w:t xml:space="preserve">education ecosystem. With CPS facing a $50M budget shortfall in 2024 and persistent achievement gaps (e.g., only 38% of Black students meet grade-level math standards), findings will inform district resource allocation. Critically, outcomes will be co-created with the Chicago Teachers Union and community-based organizations like the</w:t>
      </w:r>
      <w:r>
        <w:t xml:space="preserve"> </w:t>
      </w:r>
      <w:r>
        <w:rPr>
          <w:iCs/>
          <w:i/>
        </w:rPr>
        <w:t xml:space="preserve">Chicago Public Schools Equity Network</w:t>
      </w:r>
      <w:r>
        <w:t xml:space="preserve"> </w:t>
      </w:r>
      <w:r>
        <w:t xml:space="preserve">to ensure cultural relevance. Success metrics include: 25% increase in teacher retention at pilot schools, 10-point improvement in student engagement scores for targeted cohorts, and policy briefs for Illinois legislators on urban secondary funding equity.</w:t>
      </w:r>
    </w:p>
    <w:bookmarkEnd w:id="28"/>
    <w:bookmarkStart w:id="29"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Design &amp; IRB Approval</w:t>
            </w:r>
          </w:p>
        </w:tc>
        <w:tc>
          <w:tcPr/>
          <w:p>
            <w:pPr>
              <w:pStyle w:val="Compact"/>
              <w:jc w:val="left"/>
            </w:pPr>
            <w:r>
              <w:t xml:space="preserve">Month 1-2</w:t>
            </w:r>
          </w:p>
        </w:tc>
        <w:tc>
          <w:tcPr/>
          <w:p>
            <w:pPr>
              <w:pStyle w:val="Compact"/>
              <w:jc w:val="left"/>
            </w:pPr>
            <w:r>
              <w:t xml:space="preserve">$8,500</w:t>
            </w:r>
          </w:p>
        </w:tc>
      </w:tr>
      <w:tr>
        <w:tc>
          <w:tcPr/>
          <w:p>
            <w:pPr>
              <w:pStyle w:val="Compact"/>
              <w:jc w:val="left"/>
            </w:pPr>
            <w:r>
              <w:t xml:space="preserve">Phase 1: Quantitative Data Collection</w:t>
            </w:r>
          </w:p>
        </w:tc>
        <w:tc>
          <w:tcPr/>
          <w:p>
            <w:pPr>
              <w:pStyle w:val="Compact"/>
              <w:jc w:val="left"/>
            </w:pPr>
            <w:r>
              <w:t xml:space="preserve">Months 3-6</w:t>
            </w:r>
          </w:p>
        </w:tc>
        <w:tc>
          <w:tcPr/>
          <w:p>
            <w:pPr>
              <w:pStyle w:val="Compact"/>
              <w:jc w:val="left"/>
            </w:pPr>
            <w:r>
              <w:t xml:space="preserve">$42,000</w:t>
            </w:r>
          </w:p>
        </w:tc>
      </w:tr>
      <w:tr>
        <w:tc>
          <w:tcPr/>
          <w:p>
            <w:pPr>
              <w:pStyle w:val="Compact"/>
              <w:jc w:val="left"/>
            </w:pPr>
            <w:r>
              <w:t xml:space="preserve">Phase 2: Qualitative Analysis &amp; Co-Design Workshops</w:t>
            </w:r>
          </w:p>
        </w:tc>
        <w:tc>
          <w:tcPr/>
          <w:p>
            <w:pPr>
              <w:pStyle w:val="Compact"/>
              <w:jc w:val="left"/>
            </w:pPr>
            <w:r>
              <w:t xml:space="preserve">Months 7-10</w:t>
            </w:r>
          </w:p>
        </w:tc>
        <w:tc>
          <w:tcPr/>
          <w:p>
            <w:pPr>
              <w:pStyle w:val="Compact"/>
              <w:jc w:val="left"/>
            </w:pPr>
            <w:r>
              <w:t xml:space="preserve">$58,300</w:t>
            </w:r>
          </w:p>
        </w:tc>
      </w:tr>
      <w:tr>
        <w:tc>
          <w:tcPr/>
          <w:p>
            <w:pPr>
              <w:pStyle w:val="Compact"/>
              <w:jc w:val="left"/>
            </w:pPr>
            <w:r>
              <w:t xml:space="preserve">Report Finalization &amp; Stakeholder Dissemination</w:t>
            </w:r>
          </w:p>
        </w:tc>
        <w:tc>
          <w:tcPr/>
          <w:p>
            <w:pPr>
              <w:pStyle w:val="Compact"/>
              <w:jc w:val="left"/>
            </w:pPr>
            <w:r>
              <w:t xml:space="preserve">Months 11-12</w:t>
            </w:r>
          </w:p>
        </w:tc>
        <w:tc>
          <w:tcPr/>
          <w:p>
            <w:pPr>
              <w:pStyle w:val="Compact"/>
              <w:jc w:val="left"/>
            </w:pPr>
            <w:r>
              <w:t xml:space="preserve">$25,200</w:t>
            </w:r>
          </w:p>
        </w:tc>
      </w:tr>
      <w:tr>
        <w:tc>
          <w:tcPr/>
          <w:p>
            <w:pPr>
              <w:pStyle w:val="Compact"/>
              <w:jc w:val="left"/>
            </w:pPr>
            <w:r>
              <w:t xml:space="preserve">Total</w:t>
            </w:r>
          </w:p>
        </w:tc>
        <w:tc>
          <w:tcPr/>
          <w:p>
            <w:pPr>
              <w:pStyle w:val="Compact"/>
              <w:jc w:val="left"/>
            </w:pPr>
            <w:r>
              <w:t xml:space="preserve">-</w:t>
            </w:r>
          </w:p>
        </w:tc>
        <w:tc>
          <w:tcPr/>
          <w:p>
            <w:pPr>
              <w:pStyle w:val="Compact"/>
              <w:jc w:val="left"/>
            </w:pPr>
            <w:r>
              <w:t xml:space="preserve">$134,000</w:t>
            </w:r>
          </w:p>
        </w:tc>
      </w:tr>
    </w:tbl>
    <w:bookmarkEnd w:id="29"/>
    <w:bookmarkStart w:id="30" w:name="conclusion"/>
    <w:p>
      <w:pPr>
        <w:pStyle w:val="Heading2"/>
      </w:pPr>
      <w:r>
        <w:t xml:space="preserve">9. Conclusion</w:t>
      </w:r>
    </w:p>
    <w:p>
      <w:pPr>
        <w:pStyle w:val="FirstParagraph"/>
      </w:pPr>
      <w:r>
        <w:t xml:space="preserve">As Chicago navigates the post-pandemic educational recovery in the</w:t>
      </w:r>
      <w:r>
        <w:t xml:space="preserve"> </w:t>
      </w:r>
      <w:r>
        <w:rPr>
          <w:bCs/>
          <w:b/>
        </w:rPr>
        <w:t xml:space="preserve">United States Chicago</w:t>
      </w:r>
      <w:r>
        <w:t xml:space="preserve"> </w:t>
      </w:r>
      <w:r>
        <w:t xml:space="preserve">context, this research offers a critical pathway to strengthen secondary education through teacher-centered solutions. By centering on the lived experiences of</w:t>
      </w:r>
      <w:r>
        <w:t xml:space="preserve"> </w:t>
      </w:r>
      <w:r>
        <w:rPr>
          <w:bCs/>
          <w:b/>
        </w:rPr>
        <w:t xml:space="preserve">Teacher Secondary</w:t>
      </w:r>
      <w:r>
        <w:t xml:space="preserve"> </w:t>
      </w:r>
      <w:r>
        <w:t xml:space="preserve">educators within their unique urban environment, this study transcends generic U.S. frameworks to deliver place-based innovation. The resulting evidence will empower CPS leadership to move beyond one-size-fits-all policies toward sustainable systems where every secondary classroom in Chicago becomes a catalyst for equity and excellence. This</w:t>
      </w:r>
      <w:r>
        <w:t xml:space="preserve"> </w:t>
      </w:r>
      <w:r>
        <w:rPr>
          <w:bCs/>
          <w:b/>
        </w:rPr>
        <w:t xml:space="preserve">Research Proposal</w:t>
      </w:r>
      <w:r>
        <w:t xml:space="preserve"> </w:t>
      </w:r>
      <w:r>
        <w:t xml:space="preserve">represents not merely an academic exercise, but a necessary investment in the future of 300,000 Chicago students—proving that when teachers thrive, communities transform.</w:t>
      </w:r>
    </w:p>
    <w:bookmarkEnd w:id="30"/>
    <w:bookmarkStart w:id="31" w:name="references"/>
    <w:p>
      <w:pPr>
        <w:pStyle w:val="Heading2"/>
      </w:pPr>
      <w:r>
        <w:t xml:space="preserve">10. References</w:t>
      </w:r>
    </w:p>
    <w:p>
      <w:pPr>
        <w:numPr>
          <w:ilvl w:val="0"/>
          <w:numId w:val="1005"/>
        </w:numPr>
        <w:pStyle w:val="Compact"/>
      </w:pPr>
      <w:r>
        <w:t xml:space="preserve">CPS Annual Report. (2023). *Chicago Public Schools: Annual Performance Summary*. https://www.cps.edu</w:t>
      </w:r>
    </w:p>
    <w:p>
      <w:pPr>
        <w:numPr>
          <w:ilvl w:val="0"/>
          <w:numId w:val="1005"/>
        </w:numPr>
        <w:pStyle w:val="Compact"/>
      </w:pPr>
      <w:r>
        <w:t xml:space="preserve">Darling-Hammond, L. (2017). *Teacher Education and the American Future*. Stanford Center for Opportunity Policy in Education.</w:t>
      </w:r>
    </w:p>
    <w:p>
      <w:pPr>
        <w:numPr>
          <w:ilvl w:val="0"/>
          <w:numId w:val="1005"/>
        </w:numPr>
        <w:pStyle w:val="Compact"/>
      </w:pPr>
      <w:r>
        <w:t xml:space="preserve">Gershenson, S., et al. (2018). *The Impact of Teacher Turnover on Student Achievement*. National Bureau of Economic Research.</w:t>
      </w:r>
    </w:p>
    <w:p>
      <w:pPr>
        <w:numPr>
          <w:ilvl w:val="0"/>
          <w:numId w:val="1005"/>
        </w:numPr>
        <w:pStyle w:val="Compact"/>
      </w:pPr>
      <w:r>
        <w:t xml:space="preserve">University of Chicago Consortium on School Research. (2021). *Teacher Retention and Student Outcomes in CPS*. https://consortium.uchicago.edu</w:t>
      </w:r>
    </w:p>
    <w:p>
      <w:pPr>
        <w:numPr>
          <w:ilvl w:val="0"/>
          <w:numId w:val="1005"/>
        </w:numPr>
        <w:pStyle w:val="Compact"/>
      </w:pPr>
      <w:r>
        <w:t xml:space="preserve">Hattie, J. (2017). *Visible Learning: A Synthesis of Over 800 Meta-Analyses*. Routledge.</w:t>
      </w:r>
    </w:p>
    <w:p>
      <w:pPr>
        <w:pStyle w:val="FirstParagraph"/>
      </w:pPr>
      <w:r>
        <w:rPr>
          <w:iCs/>
          <w:i/>
        </w:rPr>
        <w:t xml:space="preserve">This research proposal is designed for implementation within the Chicago Public Schools system under the oversight of the Illinois State Board of Education, with full alignment to U.S. federal education policy (ESSA) and Chicago’s Strategic Plan for Educational Equity (2023-2028).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Effectiveness in United States Chicago</dc:title>
  <dc:creator/>
  <dc:language>en</dc:language>
  <cp:keywords/>
  <dcterms:created xsi:type="dcterms:W3CDTF">2026-07-23T16:31:46Z</dcterms:created>
  <dcterms:modified xsi:type="dcterms:W3CDTF">2026-07-23T16:31:46Z</dcterms:modified>
</cp:coreProperties>
</file>

<file path=docProps/custom.xml><?xml version="1.0" encoding="utf-8"?>
<Properties xmlns="http://schemas.openxmlformats.org/officeDocument/2006/custom-properties" xmlns:vt="http://schemas.openxmlformats.org/officeDocument/2006/docPropsVTypes"/>
</file>