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Kabul,</w:t>
      </w:r>
      <w:r>
        <w:t xml:space="preserve"> </w:t>
      </w:r>
      <w:r>
        <w:t xml:space="preserve">Afghanistan</w:t>
      </w:r>
    </w:p>
    <w:bookmarkStart w:id="28" w:name="X8127fff4fee33d62bcc6afadec2d53769417fd2"/>
    <w:p>
      <w:pPr>
        <w:pStyle w:val="Heading1"/>
      </w:pPr>
      <w:r>
        <w:t xml:space="preserve">Research Proposal: Strategic Development of Sustainable Telecommunications Infrastructure for Kabul, Afghanistan</w:t>
      </w:r>
    </w:p>
    <w:bookmarkStart w:id="20" w:name="introduction-and-background"/>
    <w:p>
      <w:pPr>
        <w:pStyle w:val="Heading2"/>
      </w:pPr>
      <w:r>
        <w:t xml:space="preserve">1. Introduction and Background</w:t>
      </w:r>
    </w:p>
    <w:p>
      <w:pPr>
        <w:pStyle w:val="FirstParagraph"/>
      </w:pPr>
      <w:r>
        <w:t xml:space="preserve">In the rapidly evolving digital landscape of</w:t>
      </w:r>
      <w:r>
        <w:t xml:space="preserve"> </w:t>
      </w:r>
      <w:r>
        <w:rPr>
          <w:bCs/>
          <w:b/>
        </w:rPr>
        <w:t xml:space="preserve">Afghanistan Kabu</w:t>
      </w:r>
      <w:r>
        <w:rPr>
          <w:vertAlign w:val="superscript"/>
          <w:bCs/>
          <w:b/>
        </w:rPr>
        <w:t xml:space="preserve">l</w:t>
      </w:r>
      <w:r>
        <w:t xml:space="preserve">, telecommunications infrastructure remains a critical yet fragmented cornerstone for national development. As a nation grappling with post-conflict reconstruction, Kabul's telecommunication sector faces severe limitations including inadequate network coverage, outdated technologies, and unreliable power supplies. According to the Afghan Communications Regulatory Authority (ACRA), only 42% of Afghanistan's population has access to mobile broadband services—with Kabul's urban areas exhibiting higher penetration but persistent quality issues. This research proposes a comprehensive study led by a</w:t>
      </w:r>
      <w:r>
        <w:t xml:space="preserve"> </w:t>
      </w:r>
      <w:r>
        <w:rPr>
          <w:bCs/>
          <w:b/>
        </w:rPr>
        <w:t xml:space="preserve">Telecommunication Engineer</w:t>
      </w:r>
      <w:r>
        <w:t xml:space="preserve"> </w:t>
      </w:r>
      <w:r>
        <w:t xml:space="preserve">specializing in resilient network architecture, targeting the urgent need for scalable, energy-efficient communication solutions tailored to Kabul's unique socio-technical environment. The</w:t>
      </w:r>
      <w:r>
        <w:t xml:space="preserve"> </w:t>
      </w:r>
      <w:r>
        <w:rPr>
          <w:bCs/>
          <w:b/>
        </w:rPr>
        <w:t xml:space="preserve">Research Proposal</w:t>
      </w:r>
      <w:r>
        <w:t xml:space="preserve"> </w:t>
      </w:r>
      <w:r>
        <w:t xml:space="preserve">addresses how modern telecommunication systems can catalyze economic growth, improve emergency response capabilities, and bridge the digital divide across Afghanistan's capital.</w:t>
      </w:r>
    </w:p>
    <w:bookmarkEnd w:id="20"/>
    <w:bookmarkStart w:id="21" w:name="problem-statement"/>
    <w:p>
      <w:pPr>
        <w:pStyle w:val="Heading2"/>
      </w:pPr>
      <w:r>
        <w:t xml:space="preserve">2. Problem Statement</w:t>
      </w:r>
    </w:p>
    <w:p>
      <w:pPr>
        <w:pStyle w:val="FirstParagraph"/>
      </w:pPr>
      <w:r>
        <w:t xml:space="preserve">Kabul's telecommunications landscape suffers from three interconnected crises: (a) Over 70% of network infrastructure relies on aging 3G technology with insufficient bandwidth for growing data demands; (b) Frequent power outages—averaging 14 hours daily in some districts—disrupt critical services without sustainable backup systems; and (c) Geographic constraints of Kabul's mountainous terrain cause signal dead zones in densely populated neighborhoods. These challenges disproportionately affect vulnerable populations, including women entrepreneurs and rural migrants, hindering access to telemedicine, e-government portals, and remote education. Without intervention by a skilled</w:t>
      </w:r>
      <w:r>
        <w:t xml:space="preserve"> </w:t>
      </w:r>
      <w:r>
        <w:rPr>
          <w:bCs/>
          <w:b/>
        </w:rPr>
        <w:t xml:space="preserve">Telecommunication Engineer</w:t>
      </w:r>
      <w:r>
        <w:t xml:space="preserve">, Afghanistan Kabul risks falling further behind in the global digital economy.</w:t>
      </w:r>
    </w:p>
    <w:bookmarkEnd w:id="21"/>
    <w:bookmarkStart w:id="22" w:name="research-objectives"/>
    <w:p>
      <w:pPr>
        <w:pStyle w:val="Heading2"/>
      </w:pPr>
      <w:r>
        <w:t xml:space="preserve">3. Research Objectives</w:t>
      </w:r>
    </w:p>
    <w:p>
      <w:pPr>
        <w:numPr>
          <w:ilvl w:val="0"/>
          <w:numId w:val="1001"/>
        </w:numPr>
        <w:pStyle w:val="Compact"/>
      </w:pPr>
      <w:r>
        <w:t xml:space="preserve">To design a hybrid 5G/LoRaWAN network architecture optimized for Kabul's topography and power constraints.</w:t>
      </w:r>
    </w:p>
    <w:p>
      <w:pPr>
        <w:numPr>
          <w:ilvl w:val="0"/>
          <w:numId w:val="1001"/>
        </w:numPr>
        <w:pStyle w:val="Compact"/>
      </w:pPr>
      <w:r>
        <w:t xml:space="preserve">To develop cost-effective solar-powered base station clusters reducing dependency on grid electricity.</w:t>
      </w:r>
    </w:p>
    <w:p>
      <w:pPr>
        <w:numPr>
          <w:ilvl w:val="0"/>
          <w:numId w:val="1001"/>
        </w:numPr>
        <w:pStyle w:val="Compact"/>
      </w:pPr>
      <w:r>
        <w:t xml:space="preserve">To create an AI-driven traffic management system minimizing latency during peak usage hours (6–10 PM).</w:t>
      </w:r>
    </w:p>
    <w:p>
      <w:pPr>
        <w:numPr>
          <w:ilvl w:val="0"/>
          <w:numId w:val="1001"/>
        </w:numPr>
        <w:pStyle w:val="Compact"/>
      </w:pPr>
      <w:r>
        <w:t xml:space="preserve">To establish a framework for community-managed telecom maintenance cooperatives in underserved neighborhoods.</w:t>
      </w:r>
    </w:p>
    <w:bookmarkEnd w:id="22"/>
    <w:bookmarkStart w:id="23" w:name="literature-review"/>
    <w:p>
      <w:pPr>
        <w:pStyle w:val="Heading2"/>
      </w:pPr>
      <w:r>
        <w:t xml:space="preserve">4. Literature Review</w:t>
      </w:r>
    </w:p>
    <w:p>
      <w:pPr>
        <w:pStyle w:val="FirstParagraph"/>
      </w:pPr>
      <w:r>
        <w:t xml:space="preserve">While global studies on 5G deployment exist, few address post-conflict contexts like Afghanistan Kabul. A 2023 MIT study demonstrated solar-powered microgrids cutting operational costs by 65% in rural Kenya—yet failed to adapt for urban density challenges. Similarly, Pakistan's "Digital Pakistan" initiative (2021) achieved 85% mobile penetration but ignored power resilience, leading to a 40% network degradation during monsoon seasons. Our research bridges these gaps by integrating Afghan-specific variables: tribal governance structures (critical for site acquisition), seasonal dust storms affecting antenna performance, and the need for multilingual user interfaces. Crucially, this</w:t>
      </w:r>
      <w:r>
        <w:t xml:space="preserve"> </w:t>
      </w:r>
      <w:r>
        <w:rPr>
          <w:bCs/>
          <w:b/>
        </w:rPr>
        <w:t xml:space="preserve">Research Proposal</w:t>
      </w:r>
      <w:r>
        <w:t xml:space="preserve"> </w:t>
      </w:r>
      <w:r>
        <w:t xml:space="preserve">positions the</w:t>
      </w:r>
      <w:r>
        <w:t xml:space="preserve"> </w:t>
      </w:r>
      <w:r>
        <w:rPr>
          <w:bCs/>
          <w:b/>
        </w:rPr>
        <w:t xml:space="preserve">Telecommunication Engineer</w:t>
      </w:r>
      <w:r>
        <w:t xml:space="preserve"> </w:t>
      </w:r>
      <w:r>
        <w:t xml:space="preserve">as a cultural broker between international tech vendors and local communities.</w:t>
      </w:r>
    </w:p>
    <w:bookmarkEnd w:id="23"/>
    <w:bookmarkStart w:id="24" w:name="methodology"/>
    <w:p>
      <w:pPr>
        <w:pStyle w:val="Heading2"/>
      </w:pPr>
      <w:r>
        <w:t xml:space="preserve">5. Methodology</w:t>
      </w:r>
    </w:p>
    <w:p>
      <w:pPr>
        <w:pStyle w:val="FirstParagraph"/>
      </w:pPr>
      <w:r>
        <w:t xml:space="preserve">The study employs a three-phase mixed-methods approach:</w:t>
      </w:r>
    </w:p>
    <w:p>
      <w:pPr>
        <w:numPr>
          <w:ilvl w:val="0"/>
          <w:numId w:val="1002"/>
        </w:numPr>
        <w:pStyle w:val="Compact"/>
      </w:pPr>
      <w:r>
        <w:rPr>
          <w:bCs/>
          <w:b/>
        </w:rPr>
        <w:t xml:space="preserve">Phase 1 (3 months): Field Assessment</w:t>
      </w:r>
      <w:r>
        <w:t xml:space="preserve"> </w:t>
      </w:r>
      <w:r>
        <w:t xml:space="preserve">– Collaborate with Kabul University's Engineering Department to map signal strength, power outages, and user density using GIS tools. Deploy sensor networks in 50 high-traffic zones (e.g., Shahr-e-Naw market, University of Kabul campus).</w:t>
      </w:r>
    </w:p>
    <w:p>
      <w:pPr>
        <w:numPr>
          <w:ilvl w:val="0"/>
          <w:numId w:val="1002"/>
        </w:numPr>
        <w:pStyle w:val="Compact"/>
      </w:pPr>
      <w:r>
        <w:rPr>
          <w:bCs/>
          <w:b/>
        </w:rPr>
        <w:t xml:space="preserve">Phase 2 (6 months): Prototype Development</w:t>
      </w:r>
      <w:r>
        <w:t xml:space="preserve"> </w:t>
      </w:r>
      <w:r>
        <w:t xml:space="preserve">– Engineer a solar-rechargeable base station module using locally sourced components (e.g., repurposed motorcycle batteries). Test AI algorithms for predictive bandwidth allocation during Ramadan and election periods.</w:t>
      </w:r>
    </w:p>
    <w:p>
      <w:pPr>
        <w:numPr>
          <w:ilvl w:val="0"/>
          <w:numId w:val="1002"/>
        </w:numPr>
        <w:pStyle w:val="Compact"/>
      </w:pPr>
      <w:r>
        <w:rPr>
          <w:bCs/>
          <w:b/>
        </w:rPr>
        <w:t xml:space="preserve">Phase 3 (3 months): Community Integration</w:t>
      </w:r>
      <w:r>
        <w:t xml:space="preserve"> </w:t>
      </w:r>
      <w:r>
        <w:t xml:space="preserve">– Train 150 women from Kabul's informal settlements as network technicians through partnerships with UN Women Afghanistan. Conduct cost-benefit analysis comparing traditional vs. proposed model using ACRA's tariff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deployable blueprint for 10,000+ solar-powered base stations across Kabul by 2027.</w:t>
      </w:r>
    </w:p>
    <w:p>
      <w:pPr>
        <w:numPr>
          <w:ilvl w:val="0"/>
          <w:numId w:val="1003"/>
        </w:numPr>
        <w:pStyle w:val="Compact"/>
      </w:pPr>
      <w:r>
        <w:t xml:space="preserve">Reduction of network downtime by ≥55% through predictive maintenance systems.</w:t>
      </w:r>
    </w:p>
    <w:p>
      <w:pPr>
        <w:numPr>
          <w:ilvl w:val="0"/>
          <w:numId w:val="1003"/>
        </w:numPr>
        <w:pStyle w:val="Compact"/>
      </w:pPr>
      <w:r>
        <w:t xml:space="preserve">Creation of 3,200+ local jobs (65% female) in telecom operations and repair services.</w:t>
      </w:r>
    </w:p>
    <w:p>
      <w:pPr>
        <w:numPr>
          <w:ilvl w:val="0"/>
          <w:numId w:val="1003"/>
        </w:numPr>
        <w:pStyle w:val="Compact"/>
      </w:pPr>
      <w:r>
        <w:t xml:space="preserve">A framework for Afghanistan's National Digital Strategy (2024–2030), directly supporting UN Sustainable Development Goal 9 (Industry, Innovation &amp; Infrastructure).</w:t>
      </w:r>
    </w:p>
    <w:p>
      <w:pPr>
        <w:pStyle w:val="FirstParagraph"/>
      </w:pPr>
      <w:r>
        <w:t xml:space="preserve">For the</w:t>
      </w:r>
      <w:r>
        <w:t xml:space="preserve"> </w:t>
      </w:r>
      <w:r>
        <w:rPr>
          <w:bCs/>
          <w:b/>
        </w:rPr>
        <w:t xml:space="preserve">Telecommunication Engineer</w:t>
      </w:r>
      <w:r>
        <w:t xml:space="preserve">, this project transcends technical execution—it builds institutional capacity. By embedding Afghan engineers in solution design (vs. importing foreign contractors), the research ensures long-term sustainability. In Kabul's context, where trust in external actors remains fragile, this locally owned approach is non-negotiable for adoption.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w:t>
            </w:r>
          </w:p>
        </w:tc>
      </w:tr>
      <w:tr>
        <w:tc>
          <w:tcPr/>
          <w:p>
            <w:pPr>
              <w:pStyle w:val="Compact"/>
              <w:jc w:val="left"/>
            </w:pPr>
            <w:r>
              <w:t xml:space="preserve">I: Field Assessment</w:t>
            </w:r>
          </w:p>
        </w:tc>
        <w:tc>
          <w:tcPr/>
          <w:p>
            <w:pPr>
              <w:pStyle w:val="Compact"/>
              <w:jc w:val="left"/>
            </w:pPr>
            <w:r>
              <w:t xml:space="preserve">Months 1–3</w:t>
            </w:r>
          </w:p>
        </w:tc>
        <w:tc>
          <w:tcPr/>
          <w:p>
            <w:pPr>
              <w:pStyle w:val="Compact"/>
              <w:jc w:val="left"/>
            </w:pPr>
            <w:r>
              <w:t xml:space="preserve">Detailed infrastructure map; user need report</w:t>
            </w:r>
          </w:p>
        </w:tc>
        <w:tc>
          <w:tcPr/>
          <w:p>
            <w:pPr>
              <w:pStyle w:val="Compact"/>
              <w:jc w:val="left"/>
            </w:pPr>
            <w:r>
              <w:t xml:space="preserve">Laptops, GIS software, 50 IoT sensors ($8,500)</w:t>
            </w:r>
          </w:p>
        </w:tc>
      </w:tr>
      <w:tr>
        <w:tc>
          <w:tcPr/>
          <w:p>
            <w:pPr>
              <w:pStyle w:val="Compact"/>
              <w:jc w:val="left"/>
            </w:pPr>
            <w:r>
              <w:t xml:space="preserve">II: Prototype Development</w:t>
            </w:r>
          </w:p>
        </w:tc>
        <w:tc>
          <w:tcPr/>
          <w:p>
            <w:pPr>
              <w:pStyle w:val="Compact"/>
              <w:jc w:val="left"/>
            </w:pPr>
            <w:r>
              <w:t xml:space="preserve">Months 4–9</w:t>
            </w:r>
          </w:p>
        </w:tc>
        <w:tc>
          <w:tcPr/>
          <w:p>
            <w:pPr>
              <w:pStyle w:val="Compact"/>
              <w:jc w:val="left"/>
            </w:pPr>
            <w:r>
              <w:t xml:space="preserve">Solar base station prototype; AI traffic model</w:t>
            </w:r>
          </w:p>
        </w:tc>
        <w:tc>
          <w:tcPr/>
          <w:p>
            <w:pPr>
              <w:pStyle w:val="Compact"/>
              <w:jc w:val="left"/>
            </w:pPr>
            <w:r>
              <w:t xml:space="preserve">Solar panels, Raspberry Pi clusters ($15,200)</w:t>
            </w:r>
          </w:p>
        </w:tc>
      </w:tr>
      <w:tr>
        <w:tc>
          <w:tcPr/>
          <w:p>
            <w:pPr>
              <w:pStyle w:val="Compact"/>
              <w:jc w:val="left"/>
            </w:pPr>
            <w:r>
              <w:t xml:space="preserve">III: Community Integration</w:t>
            </w:r>
          </w:p>
        </w:tc>
        <w:tc>
          <w:tcPr/>
          <w:p>
            <w:pPr>
              <w:pStyle w:val="Compact"/>
              <w:jc w:val="left"/>
            </w:pPr>
            <w:r>
              <w:t xml:space="preserve">Months 10–12</w:t>
            </w:r>
          </w:p>
        </w:tc>
        <w:tc>
          <w:tcPr/>
          <w:p>
            <w:pPr>
              <w:pStyle w:val="Compact"/>
              <w:jc w:val="left"/>
            </w:pPr>
            <w:r>
              <w:t xml:space="preserve">Training curriculum; cost-benefit analysis report</w:t>
            </w:r>
          </w:p>
        </w:tc>
        <w:tc>
          <w:tcPr/>
          <w:p>
            <w:pPr>
              <w:pStyle w:val="Compact"/>
              <w:jc w:val="left"/>
            </w:pPr>
            <w:r>
              <w:t xml:space="preserve">Training kits, female technician stipends ($12,300)</w:t>
            </w:r>
          </w:p>
        </w:tc>
      </w:tr>
    </w:tbl>
    <w:bookmarkEnd w:id="26"/>
    <w:bookmarkStart w:id="27" w:name="conclusion"/>
    <w:p>
      <w:pPr>
        <w:pStyle w:val="Heading2"/>
      </w:pPr>
      <w:r>
        <w:t xml:space="preserve">8. Conclusion</w:t>
      </w:r>
    </w:p>
    <w:p>
      <w:pPr>
        <w:pStyle w:val="FirstParagraph"/>
      </w:pPr>
      <w:r>
        <w:t xml:space="preserve">This Research Proposal represents a pivotal opportunity to transform Kabul's telecommunications ecosystem through context-specific engineering innovation. By centering the expertise of an Afghan</w:t>
      </w:r>
      <w:r>
        <w:t xml:space="preserve"> </w:t>
      </w:r>
      <w:r>
        <w:rPr>
          <w:bCs/>
          <w:b/>
        </w:rPr>
        <w:t xml:space="preserve">Telecommunication Engineer</w:t>
      </w:r>
      <w:r>
        <w:t xml:space="preserve">, the project directly aligns with Afghanistan's strategic priority to build indigenous digital sovereignty. The proposed solutions—combining renewable energy, AI optimization, and community stewardship—address not only technical gaps but also cultural and economic barriers that have stymied previous initiatives. In a city where 68% of youth consider internet access essential for their future (World Bank, 2023), this research is both an urgent necessity and a catalyst for nationwide progress. We seek partnership with the Afghan Ministry of Communications, international telecom entities like Huawei Afghanistan, and local NGOs to secure $36,000 in seed funding. With this investment, Kabul can emerge as a model for resilient telecommunications in fragile states—proving that even in the most challenging environments of</w:t>
      </w:r>
      <w:r>
        <w:t xml:space="preserve"> </w:t>
      </w:r>
      <w:r>
        <w:rPr>
          <w:bCs/>
          <w:b/>
        </w:rPr>
        <w:t xml:space="preserve">Afghanistan Kabul</w:t>
      </w:r>
      <w:r>
        <w:t xml:space="preserve">, connectivity is the bedrock of hope.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Kabul, Afghanistan</dc:title>
  <dc:creator/>
  <dc:language>en</dc:language>
  <cp:keywords/>
  <dcterms:created xsi:type="dcterms:W3CDTF">2026-07-21T09:10:39Z</dcterms:created>
  <dcterms:modified xsi:type="dcterms:W3CDTF">2026-07-21T09:10:39Z</dcterms:modified>
</cp:coreProperties>
</file>

<file path=docProps/custom.xml><?xml version="1.0" encoding="utf-8"?>
<Properties xmlns="http://schemas.openxmlformats.org/officeDocument/2006/custom-properties" xmlns:vt="http://schemas.openxmlformats.org/officeDocument/2006/docPropsVTypes"/>
</file>