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e5c4bdda32312b76199a8c0bb71c67408e1f0ec"/>
    <w:p>
      <w:pPr>
        <w:pStyle w:val="Heading1"/>
      </w:pPr>
      <w:r>
        <w:t xml:space="preserve">Research Proposal: Advancing Telecommunications Infrastructure for Urban Sustainability in Brazil São Paulo</w:t>
      </w:r>
    </w:p>
    <w:bookmarkStart w:id="20" w:name="introduction"/>
    <w:p>
      <w:pPr>
        <w:pStyle w:val="Heading2"/>
      </w:pPr>
      <w:r>
        <w:t xml:space="preserve">Introduction</w:t>
      </w:r>
    </w:p>
    <w:p>
      <w:pPr>
        <w:pStyle w:val="FirstParagraph"/>
      </w:pPr>
      <w:r>
        <w:t xml:space="preserve">The rapid urbanization of Brazil, particularly in the sprawling metropolis of São Paulo, presents unprecedented challenges and opportunities for telecommunications infrastructure. As the largest city in the Americas with over 22 million inhabitants, São Paulo faces critical demands for robust, scalable communication networks to support its economic engine and burgeoning digital economy. This</w:t>
      </w:r>
      <w:r>
        <w:t xml:space="preserve"> </w:t>
      </w:r>
      <w:r>
        <w:rPr>
          <w:bCs/>
          <w:b/>
        </w:rPr>
        <w:t xml:space="preserve">Research Proposal</w:t>
      </w:r>
      <w:r>
        <w:t xml:space="preserve"> </w:t>
      </w:r>
      <w:r>
        <w:t xml:space="preserve">focuses on addressing the strategic gap in next-generation telecommunication systems required to sustain São Paulo's growth trajectory while aligning with Brazil's National Broadband Plan (Plano Nacional de Banda Larga). The central thesis examines how a specialized</w:t>
      </w:r>
      <w:r>
        <w:t xml:space="preserve"> </w:t>
      </w:r>
      <w:r>
        <w:rPr>
          <w:bCs/>
          <w:b/>
        </w:rPr>
        <w:t xml:space="preserve">Telecommunication Engineer</w:t>
      </w:r>
      <w:r>
        <w:t xml:space="preserve"> </w:t>
      </w:r>
      <w:r>
        <w:t xml:space="preserve">must evolve beyond traditional network deployment to integrate sustainability, AI-driven optimization, and inclusive access into urban infrastructure frameworks. This study is positioned at the critical intersection of technological innovation and urban planning within</w:t>
      </w:r>
      <w:r>
        <w:t xml:space="preserve"> </w:t>
      </w:r>
      <w:r>
        <w:rPr>
          <w:bCs/>
          <w:b/>
        </w:rPr>
        <w:t xml:space="preserve">Brazil São Paulo</w:t>
      </w:r>
      <w:r>
        <w:t xml:space="preserve">'s unique socio-economic landscape.</w:t>
      </w:r>
    </w:p>
    <w:bookmarkEnd w:id="20"/>
    <w:bookmarkStart w:id="21" w:name="problem-statement"/>
    <w:p>
      <w:pPr>
        <w:pStyle w:val="Heading2"/>
      </w:pPr>
      <w:r>
        <w:t xml:space="preserve">Problem Statement</w:t>
      </w:r>
    </w:p>
    <w:p>
      <w:pPr>
        <w:pStyle w:val="FirstParagraph"/>
      </w:pPr>
      <w:r>
        <w:t xml:space="preserve">São Paulo's current telecommunications ecosystem suffers from three systemic vulnerabilities: (1) Network congestion during peak hours in densely populated districts like Centro, Vila Mariana, and Jardins; (2) Unequal broadband access across socioeconomic strata, with favelas experiencing 40% lower connectivity speeds than affluent neighborhoods; and (3) Inadequate integration of telecommunication infrastructure with smart city initiatives. Current</w:t>
      </w:r>
      <w:r>
        <w:t xml:space="preserve"> </w:t>
      </w:r>
      <w:r>
        <w:rPr>
          <w:bCs/>
          <w:b/>
        </w:rPr>
        <w:t xml:space="preserve">Telecommunication Engineer</w:t>
      </w:r>
      <w:r>
        <w:t xml:space="preserve"> </w:t>
      </w:r>
      <w:r>
        <w:t xml:space="preserve">practices in Brazil São Paulo remain largely reactive, prioritizing hardware deployment over holistic urban systems thinking. This approach fails to address the city's projected 30% population increase by 2040, which will intensify pressure on existing networks. Without intervention, Brazil's digital inclusion goals and economic competitiveness face significant risks.</w:t>
      </w:r>
    </w:p>
    <w:bookmarkEnd w:id="21"/>
    <w:bookmarkStart w:id="22" w:name="research-objectives"/>
    <w:p>
      <w:pPr>
        <w:pStyle w:val="Heading2"/>
      </w:pPr>
      <w:r>
        <w:t xml:space="preserve">Research Objectives</w:t>
      </w:r>
    </w:p>
    <w:p>
      <w:pPr>
        <w:numPr>
          <w:ilvl w:val="0"/>
          <w:numId w:val="1001"/>
        </w:numPr>
        <w:pStyle w:val="Compact"/>
      </w:pPr>
      <w:r>
        <w:t xml:space="preserve">To develop a predictive modeling framework for dynamic network resource allocation in high-density urban environments, specifically calibrated for São Paulo's microclimate and population movement patterns.</w:t>
      </w:r>
    </w:p>
    <w:p>
      <w:pPr>
        <w:numPr>
          <w:ilvl w:val="0"/>
          <w:numId w:val="1001"/>
        </w:numPr>
        <w:pStyle w:val="Compact"/>
      </w:pPr>
      <w:r>
        <w:t xml:space="preserve">To identify cost-effective strategies for extending fiber-optic and 5G infrastructure to underserved communities while maintaining profitability for telecom operators in Brazil São Paulo.</w:t>
      </w:r>
    </w:p>
    <w:p>
      <w:pPr>
        <w:numPr>
          <w:ilvl w:val="0"/>
          <w:numId w:val="1001"/>
        </w:numPr>
        <w:pStyle w:val="Compact"/>
      </w:pPr>
      <w:r>
        <w:t xml:space="preserve">To establish performance benchmarks for telecommunication engineers integrating sustainability metrics (energy efficiency, carbon footprint) into network design processes.</w:t>
      </w:r>
    </w:p>
    <w:p>
      <w:pPr>
        <w:numPr>
          <w:ilvl w:val="0"/>
          <w:numId w:val="1001"/>
        </w:numPr>
        <w:pStyle w:val="Compact"/>
      </w:pPr>
      <w:r>
        <w:t xml:space="preserve">To create a policy roadmap for Brazilian regulatory bodies (Anatel) that incentivizes infrastructure sharing and AI-driven network management in São Paulo's municipal context.</w:t>
      </w:r>
    </w:p>
    <w:bookmarkEnd w:id="22"/>
    <w:bookmarkStart w:id="23" w:name="literature-review"/>
    <w:p>
      <w:pPr>
        <w:pStyle w:val="Heading2"/>
      </w:pPr>
      <w:r>
        <w:t xml:space="preserve">Literature Review</w:t>
      </w:r>
    </w:p>
    <w:p>
      <w:pPr>
        <w:pStyle w:val="FirstParagraph"/>
      </w:pPr>
      <w:r>
        <w:t xml:space="preserve">Existing research on urban telecommunications primarily focuses on Western cities like New York or Tokyo, with limited application to Global South megacities. A 2023 MIT study identified energy consumption as a key challenge for dense networks, yet São Paulo's unique heat island effect (increasing temperatures by 5°C over 40 years) introduces unaddressed thermal management complexities. Brazilian academic work by UNICAMP (2022) analyzed fiber deployment costs but overlooked socioeconomic integration—critical in a city where informal settlements house 18% of residents. This</w:t>
      </w:r>
      <w:r>
        <w:t xml:space="preserve"> </w:t>
      </w:r>
      <w:r>
        <w:rPr>
          <w:bCs/>
          <w:b/>
        </w:rPr>
        <w:t xml:space="preserve">Research Proposal</w:t>
      </w:r>
      <w:r>
        <w:t xml:space="preserve"> </w:t>
      </w:r>
      <w:r>
        <w:t xml:space="preserve">bridges these gaps by centering São Paulo's reality: its high mobile penetration (96%) coupled with uneven infrastructure, and the Brazilian government's push for 100% coverage by 2030. The role of the</w:t>
      </w:r>
      <w:r>
        <w:t xml:space="preserve"> </w:t>
      </w:r>
      <w:r>
        <w:rPr>
          <w:bCs/>
          <w:b/>
        </w:rPr>
        <w:t xml:space="preserve">Telecommunication Engineer</w:t>
      </w:r>
      <w:r>
        <w:t xml:space="preserve"> </w:t>
      </w:r>
      <w:r>
        <w:t xml:space="preserve">in Brazil São Paulo must transition from network technician to urban systems architect—a paradigm shift necessitated by São Paulo's scale.</w:t>
      </w:r>
    </w:p>
    <w:bookmarkEnd w:id="23"/>
    <w:bookmarkStart w:id="27" w:name="methodology"/>
    <w:p>
      <w:pPr>
        <w:pStyle w:val="Heading2"/>
      </w:pPr>
      <w:r>
        <w:t xml:space="preserve">Methodology</w:t>
      </w:r>
    </w:p>
    <w:p>
      <w:pPr>
        <w:pStyle w:val="FirstParagraph"/>
      </w:pPr>
      <w:r>
        <w:t xml:space="preserve">This mixed-methods study employs a 15-month interdisciplinary approach across three phases:</w:t>
      </w:r>
    </w:p>
    <w:bookmarkStart w:id="24" w:name="phase-1-field-diagnostics-months-1-4"/>
    <w:p>
      <w:pPr>
        <w:pStyle w:val="Heading3"/>
      </w:pPr>
      <w:r>
        <w:t xml:space="preserve">Phase 1: Field Diagnostics (Months 1-4)</w:t>
      </w:r>
    </w:p>
    <w:p>
      <w:pPr>
        <w:numPr>
          <w:ilvl w:val="0"/>
          <w:numId w:val="1002"/>
        </w:numPr>
        <w:pStyle w:val="Compact"/>
      </w:pPr>
      <w:r>
        <w:t xml:space="preserve">GIS mapping of São Paulo's current network density versus population heatmaps from IBGE data</w:t>
      </w:r>
    </w:p>
    <w:p>
      <w:pPr>
        <w:numPr>
          <w:ilvl w:val="0"/>
          <w:numId w:val="1002"/>
        </w:numPr>
        <w:pStyle w:val="Compact"/>
      </w:pPr>
      <w:r>
        <w:t xml:space="preserve">IoT sensor deployment in five diverse districts (e.g., Mooca, Pinheiros, Parque Industrial) to monitor real-time traffic and environmental stressors</w:t>
      </w:r>
    </w:p>
    <w:p>
      <w:pPr>
        <w:numPr>
          <w:ilvl w:val="0"/>
          <w:numId w:val="1002"/>
        </w:numPr>
        <w:pStyle w:val="Compact"/>
      </w:pPr>
      <w:r>
        <w:t xml:space="preserve">Semi-structured interviews with 25+</w:t>
      </w:r>
      <w:r>
        <w:t xml:space="preserve"> </w:t>
      </w:r>
      <w:r>
        <w:rPr>
          <w:bCs/>
          <w:b/>
        </w:rPr>
        <w:t xml:space="preserve">Telecommunication Engineer</w:t>
      </w:r>
      <w:r>
        <w:t xml:space="preserve">s from TIM, Claro, and local cooperatives operating in Brazil São Paulo</w:t>
      </w:r>
    </w:p>
    <w:bookmarkEnd w:id="24"/>
    <w:bookmarkStart w:id="25" w:name="phase-2-model-development-months-5-10"/>
    <w:p>
      <w:pPr>
        <w:pStyle w:val="Heading3"/>
      </w:pPr>
      <w:r>
        <w:t xml:space="preserve">Phase 2: Model Development (Months 5-10)</w:t>
      </w:r>
    </w:p>
    <w:p>
      <w:pPr>
        <w:numPr>
          <w:ilvl w:val="0"/>
          <w:numId w:val="1003"/>
        </w:numPr>
        <w:pStyle w:val="Compact"/>
      </w:pPr>
      <w:r>
        <w:t xml:space="preserve">Cross-referencing field data with machine learning algorithms to forecast congestion hotspots during São Paulo's "blackout" events (e.g., Carnival, major football matches)</w:t>
      </w:r>
    </w:p>
    <w:p>
      <w:pPr>
        <w:numPr>
          <w:ilvl w:val="0"/>
          <w:numId w:val="1003"/>
        </w:numPr>
        <w:pStyle w:val="Compact"/>
      </w:pPr>
      <w:r>
        <w:t xml:space="preserve">Developing a cost-benefit model for infrastructure sharing between operators, validated against Anatel regulatory frameworks</w:t>
      </w:r>
    </w:p>
    <w:p>
      <w:pPr>
        <w:numPr>
          <w:ilvl w:val="0"/>
          <w:numId w:val="1003"/>
        </w:numPr>
        <w:pStyle w:val="Compact"/>
      </w:pPr>
      <w:r>
        <w:t xml:space="preserve">Co-designing sustainability metrics with environmental engineers from USP to quantify carbon impact per gigabyte of data transmitted</w:t>
      </w:r>
    </w:p>
    <w:bookmarkEnd w:id="25"/>
    <w:bookmarkStart w:id="26" w:name="phase-3-policy-integration-months-11-15"/>
    <w:p>
      <w:pPr>
        <w:pStyle w:val="Heading3"/>
      </w:pPr>
      <w:r>
        <w:t xml:space="preserve">Phase 3: Policy Integration (Months 11-15)</w:t>
      </w:r>
    </w:p>
    <w:p>
      <w:pPr>
        <w:numPr>
          <w:ilvl w:val="0"/>
          <w:numId w:val="1004"/>
        </w:numPr>
        <w:pStyle w:val="Compact"/>
      </w:pPr>
      <w:r>
        <w:t xml:space="preserve">Pilot testing the framework in partnership with São Paulo's Municipal Secretariat of Technology</w:t>
      </w:r>
    </w:p>
    <w:p>
      <w:pPr>
        <w:numPr>
          <w:ilvl w:val="0"/>
          <w:numId w:val="1004"/>
        </w:numPr>
        <w:pStyle w:val="Compact"/>
      </w:pPr>
      <w:r>
        <w:t xml:space="preserve">Workshops with Anatel, telecom operators, and community leaders to refine regulatory recommendations</w:t>
      </w:r>
    </w:p>
    <w:p>
      <w:pPr>
        <w:numPr>
          <w:ilvl w:val="0"/>
          <w:numId w:val="1004"/>
        </w:numPr>
        <w:pStyle w:val="Compact"/>
      </w:pPr>
      <w:r>
        <w:t xml:space="preserve">Publication of a scalable template for municipal governments across Brazil</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(1) A publicly accessible digital twin platform for São Paulo's network infrastructure, enabling proactive engineering interventions; (2) A certification framework for</w:t>
      </w:r>
      <w:r>
        <w:t xml:space="preserve"> </w:t>
      </w:r>
      <w:r>
        <w:rPr>
          <w:bCs/>
          <w:b/>
        </w:rPr>
        <w:t xml:space="preserve">Telecommunication Engineer</w:t>
      </w:r>
      <w:r>
        <w:t xml:space="preserve">s in Brazil that integrates urban sustainability competencies into professional development—addressing the current absence of such standards; and (3) An evidence-based policy brief advocating for revised tax incentives under Brazil's Law 14.568/2022 (Digital Transformation Act). For</w:t>
      </w:r>
      <w:r>
        <w:t xml:space="preserve"> </w:t>
      </w:r>
      <w:r>
        <w:rPr>
          <w:bCs/>
          <w:b/>
        </w:rPr>
        <w:t xml:space="preserve">Brazil São Paulo</w:t>
      </w:r>
      <w:r>
        <w:t xml:space="preserve">, these outcomes promise immediate benefits: reducing network downtime by 35% in pilot zones, enabling broadband access for 150,000 additional households in underserved areas within two years, and positioning the city as a model for Global South smart cities. Crucially, this</w:t>
      </w:r>
      <w:r>
        <w:t xml:space="preserve"> </w:t>
      </w:r>
      <w:r>
        <w:rPr>
          <w:bCs/>
          <w:b/>
        </w:rPr>
        <w:t xml:space="preserve">Research Proposal</w:t>
      </w:r>
      <w:r>
        <w:t xml:space="preserve"> </w:t>
      </w:r>
      <w:r>
        <w:t xml:space="preserve">transcends technical solutions to address Brazil's systemic need for inclusive digital infrastructure—a priority underscored by President Lula's 2023 "Digital Brazil" agenda.</w:t>
      </w:r>
    </w:p>
    <w:bookmarkEnd w:id="28"/>
    <w:bookmarkStart w:id="29"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(BRL)</w:t>
            </w:r>
          </w:p>
        </w:tc>
      </w:tr>
      <w:tr>
        <w:tc>
          <w:tcPr/>
          <w:p>
            <w:pPr>
              <w:pStyle w:val="Compact"/>
              <w:jc w:val="left"/>
            </w:pPr>
            <w:r>
              <w:t xml:space="preserve">Field Diagnostics</w:t>
            </w:r>
          </w:p>
        </w:tc>
        <w:tc>
          <w:tcPr/>
          <w:p>
            <w:pPr>
              <w:pStyle w:val="Compact"/>
              <w:jc w:val="left"/>
            </w:pPr>
            <w:r>
              <w:t xml:space="preserve">4 months</w:t>
            </w:r>
          </w:p>
        </w:tc>
        <w:tc>
          <w:tcPr/>
          <w:p>
            <w:pPr>
              <w:pStyle w:val="Compact"/>
              <w:jc w:val="left"/>
            </w:pPr>
            <w:r>
              <w:t xml:space="preserve">R$ 285,000</w:t>
            </w:r>
          </w:p>
        </w:tc>
      </w:tr>
      <w:tr>
        <w:tc>
          <w:tcPr/>
          <w:p>
            <w:pPr>
              <w:pStyle w:val="Compact"/>
              <w:jc w:val="left"/>
            </w:pPr>
            <w:r>
              <w:t xml:space="preserve">Model Development</w:t>
            </w:r>
          </w:p>
        </w:tc>
        <w:tc>
          <w:tcPr/>
          <w:p>
            <w:pPr>
              <w:pStyle w:val="Compact"/>
              <w:jc w:val="left"/>
            </w:pPr>
            <w:r>
              <w:t xml:space="preserve">6 months</w:t>
            </w:r>
          </w:p>
        </w:tc>
        <w:tc>
          <w:tcPr/>
          <w:p>
            <w:pPr>
              <w:pStyle w:val="Compact"/>
              <w:jc w:val="left"/>
            </w:pPr>
            <w:r>
              <w:t xml:space="preserve">R$ 512,000</w:t>
            </w:r>
          </w:p>
        </w:tc>
      </w:tr>
      <w:tr>
        <w:tc>
          <w:tcPr/>
          <w:p>
            <w:pPr>
              <w:pStyle w:val="Compact"/>
              <w:jc w:val="left"/>
            </w:pPr>
            <w:r>
              <w:t xml:space="preserve">Policy Integration &amp; Dissemination</w:t>
            </w:r>
          </w:p>
        </w:tc>
        <w:tc>
          <w:tcPr/>
          <w:p>
            <w:pPr>
              <w:pStyle w:val="Compact"/>
              <w:jc w:val="left"/>
            </w:pPr>
            <w:r>
              <w:t xml:space="preserve">5 months</w:t>
            </w:r>
          </w:p>
        </w:tc>
        <w:tc>
          <w:tcPr/>
          <w:p>
            <w:pPr>
              <w:pStyle w:val="Compact"/>
              <w:jc w:val="left"/>
            </w:pPr>
            <w:r>
              <w:t xml:space="preserve">R$ 348,000</w:t>
            </w:r>
          </w:p>
        </w:tc>
      </w:tr>
      <w:tr>
        <w:tc>
          <w:tcPr/>
          <w:p>
            <w:pPr>
              <w:pStyle w:val="Compact"/>
              <w:jc w:val="left"/>
            </w:pPr>
            <w:r>
              <w:t xml:space="preserve">Total</w:t>
            </w:r>
          </w:p>
        </w:tc>
        <w:tc>
          <w:tcPr>
            <w:gridSpan w:val="2"/>
          </w:tcPr>
          <w:p>
            <w:pPr>
              <w:pStyle w:val="Compact"/>
              <w:jc w:val="left"/>
            </w:pPr>
            <w:r>
              <w:t xml:space="preserve">R$ 1,145,000 (≈ USD $227,659)</w:t>
            </w:r>
          </w:p>
        </w:tc>
      </w:tr>
    </w:tbl>
    <w:p>
      <w:pPr>
        <w:pStyle w:val="BodyText"/>
      </w:pPr>
      <w:r>
        <w:t xml:space="preserve">Primary funding will be sought through CNPq (Brazilian National Council for Scientific and Technological Development) and corporate partnerships with Telecom operators in São Paulo. The budget includes sensor deployment, AI software licensing, and community engagement workshops across 12 municipalities within Greater São Paulo.</w:t>
      </w:r>
    </w:p>
    <w:bookmarkEnd w:id="29"/>
    <w:bookmarkStart w:id="30" w:name="conclusion"/>
    <w:p>
      <w:pPr>
        <w:pStyle w:val="Heading2"/>
      </w:pPr>
      <w:r>
        <w:t xml:space="preserve">Conclusion</w:t>
      </w:r>
    </w:p>
    <w:p>
      <w:pPr>
        <w:pStyle w:val="FirstParagraph"/>
      </w:pPr>
      <w:r>
        <w:t xml:space="preserve">The future of telecommunications in Brazil depends on reimagining the</w:t>
      </w:r>
      <w:r>
        <w:t xml:space="preserve"> </w:t>
      </w:r>
      <w:r>
        <w:rPr>
          <w:bCs/>
          <w:b/>
        </w:rPr>
        <w:t xml:space="preserve">Telecommunication Engineer</w:t>
      </w:r>
      <w:r>
        <w:t xml:space="preserve">'s role within urban ecosystems. This</w:t>
      </w:r>
      <w:r>
        <w:t xml:space="preserve"> </w:t>
      </w:r>
      <w:r>
        <w:rPr>
          <w:bCs/>
          <w:b/>
        </w:rPr>
        <w:t xml:space="preserve">Research Proposal</w:t>
      </w:r>
      <w:r>
        <w:t xml:space="preserve"> </w:t>
      </w:r>
      <w:r>
        <w:t xml:space="preserve">directly responds to São Paulo's urgent needs by embedding engineering practice within social equity and environmental stewardship—a necessary evolution for any city navigating 21st-century digital transformation. By centering Brazil São Paulo's unique context, the study ensures solutions are both locally relevant and globally applicable to similar megacities. As Brazil positions itself as a digital leader in Latin America, this research will provide the technical foundation for a telecommunications workforce capable of building not just faster networks, but more resilient and inclusive cities. The success of this initiative would set a precedent for national infrastructure policy while delivering measurable impact to the residents of Brazil São Paulo—proving that telecommunications engineering is no longer merely about connectivity, but about redefining urban life itself.</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Urban Sustainability in Brazil São Paulo</dc:title>
  <dc:creator/>
  <dc:language>en</dc:language>
  <cp:keywords/>
  <dcterms:created xsi:type="dcterms:W3CDTF">2026-07-23T13:48:55Z</dcterms:created>
  <dcterms:modified xsi:type="dcterms:W3CDTF">2026-07-23T13:48:55Z</dcterms:modified>
</cp:coreProperties>
</file>

<file path=docProps/custom.xml><?xml version="1.0" encoding="utf-8"?>
<Properties xmlns="http://schemas.openxmlformats.org/officeDocument/2006/custom-properties" xmlns:vt="http://schemas.openxmlformats.org/officeDocument/2006/docPropsVTypes"/>
</file>