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Colombia</w:t>
      </w:r>
      <w:r>
        <w:t xml:space="preserve"> </w:t>
      </w:r>
      <w:r>
        <w:t xml:space="preserve">Bogotá</w:t>
      </w:r>
    </w:p>
    <w:bookmarkStart w:id="31" w:name="X1d729c84ec62e88663c5b113abf1fdbb2ed18b1"/>
    <w:p>
      <w:pPr>
        <w:pStyle w:val="Heading1"/>
      </w:pPr>
      <w:r>
        <w:t xml:space="preserve">Research Proposal: Optimizing Next-Generation Telecommunication Networks for Urban Resilience in Colombia Bogotá</w:t>
      </w:r>
    </w:p>
    <w:bookmarkStart w:id="20" w:name="i.-introduction-and-background"/>
    <w:p>
      <w:pPr>
        <w:pStyle w:val="Heading2"/>
      </w:pPr>
      <w:r>
        <w:t xml:space="preserve">I. Introduction and Background</w:t>
      </w:r>
    </w:p>
    <w:p>
      <w:pPr>
        <w:pStyle w:val="FirstParagraph"/>
      </w:pPr>
      <w:r>
        <w:t xml:space="preserve">Colombia's capital city, Bogotá, stands as a dynamic metropolitan hub facing unprecedented challenges in telecommunications infrastructure due to its unique topography, rapid urbanization, and socio-economic diversity. With a population exceeding 8 million residents spread across 193 square kilometers of mountainous terrain and densely populated informal settlements (veredas), Bogotá requires innovative solutions to bridge the digital divide. As Colombia accelerates its national connectivity goals under initiatives like "Bogotá Digital" and the National Development Plan (2022-2026), the role of the</w:t>
      </w:r>
      <w:r>
        <w:t xml:space="preserve"> </w:t>
      </w:r>
      <w:r>
        <w:rPr>
          <w:bCs/>
          <w:b/>
        </w:rPr>
        <w:t xml:space="preserve">Telecommunication Engineer</w:t>
      </w:r>
      <w:r>
        <w:t xml:space="preserve"> </w:t>
      </w:r>
      <w:r>
        <w:t xml:space="preserve">becomes critical in designing resilient, inclusive networks. Current infrastructure struggles with signal dead zones in hilly neighborhoods (e.g., Suba, Usaquén), network congestion during peak hours, and inadequate broadband penetration in low-income districts (e.g., Ciudad Bolívar). This research proposal addresses these gaps through a localized, engineering-driven framework tailored to</w:t>
      </w:r>
      <w:r>
        <w:t xml:space="preserve"> </w:t>
      </w:r>
      <w:r>
        <w:rPr>
          <w:bCs/>
          <w:b/>
        </w:rPr>
        <w:t xml:space="preserve">Colombia Bogotá</w:t>
      </w:r>
      <w:r>
        <w:t xml:space="preserve">.</w:t>
      </w:r>
    </w:p>
    <w:bookmarkEnd w:id="20"/>
    <w:bookmarkStart w:id="21" w:name="ii.-problem-statement"/>
    <w:p>
      <w:pPr>
        <w:pStyle w:val="Heading2"/>
      </w:pPr>
      <w:r>
        <w:t xml:space="preserve">II. Problem Statement</w:t>
      </w:r>
    </w:p>
    <w:p>
      <w:pPr>
        <w:pStyle w:val="FirstParagraph"/>
      </w:pPr>
      <w:r>
        <w:t xml:space="preserve">Bogotá's telecommunications landscape is hampered by three interconnected challenges: (1) Physical geography impedes signal propagation across Andean valleys and plateaus; (2) Regulatory fragmentation between national (ICP - Institute for Telecommunications) and municipal authorities delays deployment; (3) Socio-economic disparities limit access to high-speed internet, with only 68% of Bogotá’s population having reliable broadband versus 85% in OECD cities. Crucially, existing studies fail to integrate geospatial data with community needs. This research will position the</w:t>
      </w:r>
      <w:r>
        <w:t xml:space="preserve"> </w:t>
      </w:r>
      <w:r>
        <w:rPr>
          <w:bCs/>
          <w:b/>
        </w:rPr>
        <w:t xml:space="preserve">Telecommunication Engineer</w:t>
      </w:r>
      <w:r>
        <w:t xml:space="preserve"> </w:t>
      </w:r>
      <w:r>
        <w:t xml:space="preserve">as a central actor in co-creating solutions that align with Colombia's regulatory environment and Bogotá’s urban fabric.</w:t>
      </w:r>
    </w:p>
    <w:bookmarkEnd w:id="21"/>
    <w:bookmarkStart w:id="22" w:name="iii.-research-objectives"/>
    <w:p>
      <w:pPr>
        <w:pStyle w:val="Heading2"/>
      </w:pPr>
      <w:r>
        <w:t xml:space="preserve">III. Research Objectives</w:t>
      </w:r>
    </w:p>
    <w:p>
      <w:pPr>
        <w:numPr>
          <w:ilvl w:val="0"/>
          <w:numId w:val="1001"/>
        </w:numPr>
        <w:pStyle w:val="Compact"/>
      </w:pPr>
      <w:r>
        <w:t xml:space="preserve">To develop a geospatially informed model predicting optimal 5G/Fiber Optic deployment corridors across Bogotá’s topography using GIS tools, accounting for altitude variations and population density.</w:t>
      </w:r>
    </w:p>
    <w:p>
      <w:pPr>
        <w:numPr>
          <w:ilvl w:val="0"/>
          <w:numId w:val="1001"/>
        </w:numPr>
        <w:pStyle w:val="Compact"/>
      </w:pPr>
      <w:r>
        <w:t xml:space="preserve">To design a socio-technical framework prioritizing infrastructure in marginalized zones (e.g., informal settlements) while ensuring cost-effectiveness for Colombian telecom operators (e.g., Claro, Movistar).</w:t>
      </w:r>
    </w:p>
    <w:p>
      <w:pPr>
        <w:numPr>
          <w:ilvl w:val="0"/>
          <w:numId w:val="1001"/>
        </w:numPr>
        <w:pStyle w:val="Compact"/>
      </w:pPr>
      <w:r>
        <w:t xml:space="preserve">To establish metrics evaluating network resilience during high-stress events (e.g., heavy rainfall, public transport disruptions common in Bogotá) through field-testing of prototype systems.</w:t>
      </w:r>
    </w:p>
    <w:p>
      <w:pPr>
        <w:numPr>
          <w:ilvl w:val="0"/>
          <w:numId w:val="1001"/>
        </w:numPr>
        <w:pStyle w:val="Compact"/>
      </w:pPr>
      <w:r>
        <w:t xml:space="preserve">To create a policy roadmap for the National Telecommunications Agency (ICP) and Bogotá’s Department of Information Technologies, directly empowering Colombian</w:t>
      </w:r>
      <w:r>
        <w:t xml:space="preserve"> </w:t>
      </w:r>
      <w:r>
        <w:rPr>
          <w:bCs/>
          <w:b/>
        </w:rPr>
        <w:t xml:space="preserve">Telecommunication Engineers</w:t>
      </w:r>
      <w:r>
        <w:t xml:space="preserve"> </w:t>
      </w:r>
      <w:r>
        <w:t xml:space="preserve">to influence municipal regulations.</w:t>
      </w:r>
    </w:p>
    <w:bookmarkEnd w:id="22"/>
    <w:bookmarkStart w:id="26" w:name="iv.-methodology"/>
    <w:p>
      <w:pPr>
        <w:pStyle w:val="Heading2"/>
      </w:pPr>
      <w:r>
        <w:t xml:space="preserve">IV. Methodology</w:t>
      </w:r>
    </w:p>
    <w:p>
      <w:pPr>
        <w:pStyle w:val="FirstParagraph"/>
      </w:pPr>
      <w:r>
        <w:t xml:space="preserve">This mixed-methods study will span 18 months across three phases:</w:t>
      </w:r>
    </w:p>
    <w:bookmarkStart w:id="23" w:name="phase-1-data-collection-months-1-4"/>
    <w:p>
      <w:pPr>
        <w:pStyle w:val="Heading3"/>
      </w:pPr>
      <w:r>
        <w:t xml:space="preserve">Phase 1: Data Collection (Months 1-4)</w:t>
      </w:r>
    </w:p>
    <w:p>
      <w:pPr>
        <w:numPr>
          <w:ilvl w:val="0"/>
          <w:numId w:val="1002"/>
        </w:numPr>
        <w:pStyle w:val="Compact"/>
      </w:pPr>
      <w:r>
        <w:rPr>
          <w:bCs/>
          <w:b/>
        </w:rPr>
        <w:t xml:space="preserve">Geospatial Analysis:</w:t>
      </w:r>
      <w:r>
        <w:t xml:space="preserve"> </w:t>
      </w:r>
      <w:r>
        <w:t xml:space="preserve">Collaborate with IDEAM (Colombian Institute of Hydrology, Meteorology and Environmental Studies) to map elevation data, existing infrastructure, and population density using open-source platforms like QGIS.</w:t>
      </w:r>
    </w:p>
    <w:p>
      <w:pPr>
        <w:numPr>
          <w:ilvl w:val="0"/>
          <w:numId w:val="1002"/>
        </w:numPr>
        <w:pStyle w:val="Compact"/>
      </w:pPr>
      <w:r>
        <w:rPr>
          <w:bCs/>
          <w:b/>
        </w:rPr>
        <w:t xml:space="preserve">Community Needs Assessment:</w:t>
      </w:r>
      <w:r>
        <w:t xml:space="preserve"> </w:t>
      </w:r>
      <w:r>
        <w:t xml:space="preserve">Conduct 150+ household surveys in five socio-economically diverse neighborhoods (e.g., La Candelaria [high-income], Kennedy [mixed], Ciudad Bolívar [low-income]) via Bogotá University researchers. Focus on pain points (e.g., streaming quality, mobile signal loss during commutes).</w:t>
      </w:r>
    </w:p>
    <w:bookmarkEnd w:id="23"/>
    <w:bookmarkStart w:id="24" w:name="Xe2244272e5b4af09f6bf08e34b3022c14a227d8"/>
    <w:p>
      <w:pPr>
        <w:pStyle w:val="Heading3"/>
      </w:pPr>
      <w:r>
        <w:t xml:space="preserve">Phase 2: Engineering Design &amp; Simulation (Months 5-12)</w:t>
      </w:r>
    </w:p>
    <w:p>
      <w:pPr>
        <w:numPr>
          <w:ilvl w:val="0"/>
          <w:numId w:val="1003"/>
        </w:numPr>
        <w:pStyle w:val="Compact"/>
      </w:pPr>
      <w:r>
        <w:rPr>
          <w:bCs/>
          <w:b/>
        </w:rPr>
        <w:t xml:space="preserve">Network Modeling:</w:t>
      </w:r>
      <w:r>
        <w:t xml:space="preserve"> </w:t>
      </w:r>
      <w:r>
        <w:t xml:space="preserve">Use NS-3 simulator to test antenna placement strategies in Bogotá’s micro-topography. Validate results against real-world field tests at two sites: a hillside community in Engativá and a high-density corridor near Av. El Dorado.</w:t>
      </w:r>
    </w:p>
    <w:p>
      <w:pPr>
        <w:numPr>
          <w:ilvl w:val="0"/>
          <w:numId w:val="1003"/>
        </w:numPr>
        <w:pStyle w:val="Compact"/>
      </w:pPr>
      <w:r>
        <w:rPr>
          <w:bCs/>
          <w:b/>
        </w:rPr>
        <w:t xml:space="preserve">Socio-Technical Framework:</w:t>
      </w:r>
      <w:r>
        <w:t xml:space="preserve"> </w:t>
      </w:r>
      <w:r>
        <w:t xml:space="preserve">Co-design with local</w:t>
      </w:r>
      <w:r>
        <w:t xml:space="preserve"> </w:t>
      </w:r>
      <w:r>
        <w:rPr>
          <w:bCs/>
          <w:b/>
        </w:rPr>
        <w:t xml:space="preserve">Telecommunication Engineers</w:t>
      </w:r>
      <w:r>
        <w:t xml:space="preserve"> </w:t>
      </w:r>
      <w:r>
        <w:t xml:space="preserve">from Telefónica Colombia, integrating cost-benefit analyses for public-private partnerships (PPPs) aligned with Colombian Law 1341 of 2009.</w:t>
      </w:r>
    </w:p>
    <w:bookmarkEnd w:id="24"/>
    <w:bookmarkStart w:id="25" w:name="X6f71d5534d4b0b984cfe9366fdcd302e5761fee"/>
    <w:p>
      <w:pPr>
        <w:pStyle w:val="Heading3"/>
      </w:pPr>
      <w:r>
        <w:t xml:space="preserve">Phase 3: Policy Integration &amp; Dissemination (Months 13-18)</w:t>
      </w:r>
    </w:p>
    <w:p>
      <w:pPr>
        <w:numPr>
          <w:ilvl w:val="0"/>
          <w:numId w:val="1004"/>
        </w:numPr>
        <w:pStyle w:val="Compact"/>
      </w:pPr>
      <w:r>
        <w:t xml:space="preserve">Workshop with ICP, Bogotá City Council, and engineering associations (e.g., COTEL) to translate findings into actionable policy.</w:t>
      </w:r>
    </w:p>
    <w:p>
      <w:pPr>
        <w:numPr>
          <w:ilvl w:val="0"/>
          <w:numId w:val="1004"/>
        </w:numPr>
        <w:pStyle w:val="Compact"/>
      </w:pPr>
      <w:r>
        <w:t xml:space="preserve">Develop a "Bogotá Connectivity Toolkit" for local engineers—practical guidelines for deploying low-cost fiber networks in uneven terrain.</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four tangible outcomes: (1) A publicly accessible Bogotá-specific network optimization model; (2) A standardized framework for socio-geospatial prioritization of infrastructure projects; (3) Policy recommendations to streamline permitting for</w:t>
      </w:r>
      <w:r>
        <w:t xml:space="preserve"> </w:t>
      </w:r>
      <w:r>
        <w:rPr>
          <w:bCs/>
          <w:b/>
        </w:rPr>
        <w:t xml:space="preserve">Telecommunication Engineers</w:t>
      </w:r>
      <w:r>
        <w:t xml:space="preserve"> </w:t>
      </w:r>
      <w:r>
        <w:t xml:space="preserve">in Colombia; and (4) Training modules for Colombian engineering universities on urban telecom challenges. The significance extends beyond academia: By focusing on</w:t>
      </w:r>
      <w:r>
        <w:t xml:space="preserve"> </w:t>
      </w:r>
      <w:r>
        <w:rPr>
          <w:bCs/>
          <w:b/>
        </w:rPr>
        <w:t xml:space="preserve">Colombia Bogotá</w:t>
      </w:r>
      <w:r>
        <w:t xml:space="preserve">, this work directly supports the city’s 2030 Smart City goals, enhances disaster resilience (critical for landslides), and aligns with Colombia’s commitment to UN Sustainable Development Goal 9 (Industry, Innovation, Infrastructure). Crucially, it positions the</w:t>
      </w:r>
      <w:r>
        <w:t xml:space="preserve"> </w:t>
      </w:r>
      <w:r>
        <w:rPr>
          <w:bCs/>
          <w:b/>
        </w:rPr>
        <w:t xml:space="preserve">Telecommunication Engineer</w:t>
      </w:r>
      <w:r>
        <w:t xml:space="preserve"> </w:t>
      </w:r>
      <w:r>
        <w:t xml:space="preserve">as a key civic actor—not just a technician—driving equitable digital inclusion.</w:t>
      </w:r>
    </w:p>
    <w:bookmarkEnd w:id="27"/>
    <w:bookmarkStart w:id="28" w:name="vi.-budget-and-resources"/>
    <w:p>
      <w:pPr>
        <w:pStyle w:val="Heading2"/>
      </w:pPr>
      <w:r>
        <w:t xml:space="preserve">VI. Budget and Resources</w:t>
      </w:r>
    </w:p>
    <w:p>
      <w:pPr>
        <w:pStyle w:val="FirstParagraph"/>
      </w:pPr>
      <w:r>
        <w:t xml:space="preserve">Total budget: $185,000 (USD). Key allocations include: $75,000 for field surveys/field testing in Bogotá; $65,000 for GIS/software licenses (QGIS, NS-3); $35,000 for stakeholder workshops with Colombian institutions; and $15,000 for dissemination (toolkit production). Partnerships with Universidad Nacional de Colombia (Bogotá campus) and the Bogotá Digital Institute will provide in-kind support.</w:t>
      </w:r>
    </w:p>
    <w:bookmarkEnd w:id="28"/>
    <w:bookmarkStart w:id="29" w:name="vii.-ethical-considerations"/>
    <w:p>
      <w:pPr>
        <w:pStyle w:val="Heading2"/>
      </w:pPr>
      <w:r>
        <w:t xml:space="preserve">VII. Ethical Considerations</w:t>
      </w:r>
    </w:p>
    <w:p>
      <w:pPr>
        <w:pStyle w:val="FirstParagraph"/>
      </w:pPr>
      <w:r>
        <w:t xml:space="preserve">All data collection adheres to Colombian regulations (Law 1581 of 2012 on data privacy). Community surveys will obtain informed consent, with anonymized results shared via Bogotá’s municipal open-data portal. Fieldwork in informal settlements will be conducted with local community leaders (e.g., from the Asociación de Barrios de Bogotá) to ensure cultural sensitivity.</w:t>
      </w:r>
    </w:p>
    <w:bookmarkEnd w:id="29"/>
    <w:bookmarkStart w:id="30" w:name="viii.-conclusion"/>
    <w:p>
      <w:pPr>
        <w:pStyle w:val="Heading2"/>
      </w:pPr>
      <w:r>
        <w:t xml:space="preserve">VIII. Conclusion</w:t>
      </w:r>
    </w:p>
    <w:p>
      <w:pPr>
        <w:pStyle w:val="FirstParagraph"/>
      </w:pPr>
      <w:r>
        <w:t xml:space="preserve">Bogotá’s potential as a digital leader in Latin America hinges on engineering solutions rooted in its unique reality. This research redefines the</w:t>
      </w:r>
      <w:r>
        <w:t xml:space="preserve"> </w:t>
      </w:r>
      <w:r>
        <w:rPr>
          <w:bCs/>
          <w:b/>
        </w:rPr>
        <w:t xml:space="preserve">Telecommunication Engineer</w:t>
      </w:r>
      <w:r>
        <w:t xml:space="preserve">'s role—from infrastructure implementer to urban catalyst—by delivering context-specific tools for</w:t>
      </w:r>
      <w:r>
        <w:t xml:space="preserve"> </w:t>
      </w:r>
      <w:r>
        <w:rPr>
          <w:bCs/>
          <w:b/>
        </w:rPr>
        <w:t xml:space="preserve">Colombia Bogotá</w:t>
      </w:r>
      <w:r>
        <w:t xml:space="preserve">. By closing the gap between technical capabilities and community needs, we advance Colombia’s digital sovereignty while setting a replicable model for global megacities facing similar challenges. The proposed framework ensures that every kilometer of network deployed in Bogotá serves not only as a signal conduit but as a bridge to equity.</w:t>
      </w:r>
    </w:p>
    <w:p>
      <w:pPr>
        <w:pStyle w:val="BodyText"/>
      </w:pPr>
      <w:r>
        <w:rPr>
          <w:bCs/>
          <w:b/>
        </w:rPr>
        <w:t xml:space="preserve">Keywords:</w:t>
      </w:r>
      <w:r>
        <w:t xml:space="preserve"> </w:t>
      </w:r>
      <w:r>
        <w:t xml:space="preserve">Telecommunication Engineering, Colombia Bogotá, Urban Connectivity, 5G Deployment, Digital Inclusion, GIS-based Network Design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Colombia Bogotá</dc:title>
  <dc:creator/>
  <cp:keywords/>
  <dcterms:created xsi:type="dcterms:W3CDTF">2025-12-10T22:46:34Z</dcterms:created>
  <dcterms:modified xsi:type="dcterms:W3CDTF">2025-12-10T22:46:34Z</dcterms:modified>
</cp:coreProperties>
</file>

<file path=docProps/custom.xml><?xml version="1.0" encoding="utf-8"?>
<Properties xmlns="http://schemas.openxmlformats.org/officeDocument/2006/custom-properties" xmlns:vt="http://schemas.openxmlformats.org/officeDocument/2006/docPropsVTypes"/>
</file>