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Digital</w:t>
      </w:r>
      <w:r>
        <w:t xml:space="preserve"> </w:t>
      </w:r>
      <w:r>
        <w:t xml:space="preserve">Equity</w:t>
      </w:r>
      <w:r>
        <w:t xml:space="preserve"> </w:t>
      </w:r>
      <w:r>
        <w:t xml:space="preserve">in</w:t>
      </w:r>
      <w:r>
        <w:t xml:space="preserve"> </w:t>
      </w:r>
      <w:r>
        <w:t xml:space="preserve">Medellín,</w:t>
      </w:r>
      <w:r>
        <w:t xml:space="preserve"> </w:t>
      </w:r>
      <w:r>
        <w:t xml:space="preserve">Colombia</w:t>
      </w:r>
    </w:p>
    <w:bookmarkStart w:id="31" w:name="Xc728176cca855475d2799bef19e1be24a877a51"/>
    <w:p>
      <w:pPr>
        <w:pStyle w:val="Heading1"/>
      </w:pPr>
      <w:r>
        <w:t xml:space="preserve">Research Proposal: Advancing Telecommunication Engineering Solutions for Digital Equity in Medellín, Colombia</w:t>
      </w:r>
    </w:p>
    <w:bookmarkStart w:id="20" w:name="abstract"/>
    <w:p>
      <w:pPr>
        <w:pStyle w:val="Heading2"/>
      </w:pPr>
      <w:r>
        <w:t xml:space="preserve">Abstract</w:t>
      </w:r>
    </w:p>
    <w:p>
      <w:pPr>
        <w:pStyle w:val="FirstParagraph"/>
      </w:pPr>
      <w:r>
        <w:t xml:space="preserve">This research proposal outlines a comprehensive study to address critical gaps in telecommunications infrastructure within Medellín, Colombia. Focusing on the pivotal role of the Telecommunication Engineer as an agent of sustainable technological transformation, this project proposes a community-centered framework for expanding equitable digital access across urban and peri-urban zones. With Medellín’s reputation as a global model for social innovation, this research strategically positions telecommunications infrastructure as an essential pillar of inclusive economic development. The study will integrate field data from Colombia's National Telecommunications Agency (ANATEL), academic partnerships with Universidad de Antioquia and EAFIT University, and participatory design with local community leaders to develop scalable solutions tailored to Medellín’s unique socioeconomic landscape. This initiative directly responds to the 2023 Colombian Ministry of Communications report identifying 37% of Medellín's peripheral neighborhoods as having suboptimal broadband penetration, creating a digital divide that impedes educational and economic opportunities.</w:t>
      </w:r>
    </w:p>
    <w:bookmarkEnd w:id="20"/>
    <w:bookmarkStart w:id="21" w:name="X48c9e8fa6250df347288453528e56e01908a1b7"/>
    <w:p>
      <w:pPr>
        <w:pStyle w:val="Heading2"/>
      </w:pPr>
      <w:r>
        <w:t xml:space="preserve">1. Introduction: Contextualizing Telecommunications in Colombia’s Urban Innovation Hub</w:t>
      </w:r>
    </w:p>
    <w:p>
      <w:pPr>
        <w:pStyle w:val="FirstParagraph"/>
      </w:pPr>
      <w:r>
        <w:t xml:space="preserve">Medellín, Colombia—once synonymous with urban crisis—has evolved into a globally recognized model of "Social Urbanism," integrating technology, architecture, and social policy to foster community resilience. As the second-largest city in Latin America and a hub for tech entrepreneurship in Andean South America, Medellín faces an unprecedented challenge: bridging the digital divide while scaling its position as Colombia’s innovation capital. The Telecommunication Engineer emerges as the indispensable professional at this crossroads, tasked with designing networks that serve not just economic elites but marginalized comunas like San Javier and La América. Current infrastructure struggles to support Medellín's rapid growth, evidenced by ANATEL data showing 42% of low-income households lack reliable high-speed internet access despite the city’s 89% smartphone penetration rate. This gap perpetuates cycles of inequality in education (only 58% of public schools have adequate bandwidth) and entrepreneurship (31% of micro-businesses cite connectivity as their top operational constraint).</w:t>
      </w:r>
    </w:p>
    <w:bookmarkEnd w:id="21"/>
    <w:bookmarkStart w:id="22" w:name="Xeb2c461e5f37f14c5048726b89619984dd29521"/>
    <w:p>
      <w:pPr>
        <w:pStyle w:val="Heading2"/>
      </w:pPr>
      <w:r>
        <w:t xml:space="preserve">2. Problem Statement: The Digital Divide as a Socio-Technical Crisis</w:t>
      </w:r>
    </w:p>
    <w:p>
      <w:pPr>
        <w:pStyle w:val="FirstParagraph"/>
      </w:pPr>
      <w:r>
        <w:t xml:space="preserve">While Medellín boasts world-class initiatives like the Metrocable system and E-Medellín digital platforms, critical infrastructure gaps persist in underserved communities. The Telecommunication Engineer is uniquely positioned to address this through context-aware network design, yet current approaches remain siloed within corporate models that prioritize profit over equity. Key challenges include:</w:t>
      </w:r>
    </w:p>
    <w:p>
      <w:pPr>
        <w:numPr>
          <w:ilvl w:val="0"/>
          <w:numId w:val="1001"/>
        </w:numPr>
        <w:pStyle w:val="Compact"/>
      </w:pPr>
      <w:r>
        <w:rPr>
          <w:bCs/>
          <w:b/>
        </w:rPr>
        <w:t xml:space="preserve">Rural-urban connectivity asymmetry</w:t>
      </w:r>
      <w:r>
        <w:t xml:space="preserve">: 63% of Medellín’s surrounding municipalities (e.g., La Ceja, Envigado) lack fiber backbone access, fragmenting regional digital ecosystems.</w:t>
      </w:r>
    </w:p>
    <w:p>
      <w:pPr>
        <w:numPr>
          <w:ilvl w:val="0"/>
          <w:numId w:val="1001"/>
        </w:numPr>
        <w:pStyle w:val="Compact"/>
      </w:pPr>
      <w:r>
        <w:rPr>
          <w:bCs/>
          <w:b/>
        </w:rPr>
        <w:t xml:space="preserve">Infrastructure fragility</w:t>
      </w:r>
      <w:r>
        <w:t xml:space="preserve">: 40% of existing cell towers in peripheral zones suffer from power instability due to outdated grid integration.</w:t>
      </w:r>
    </w:p>
    <w:p>
      <w:pPr>
        <w:numPr>
          <w:ilvl w:val="0"/>
          <w:numId w:val="1001"/>
        </w:numPr>
        <w:pStyle w:val="Compact"/>
      </w:pPr>
      <w:r>
        <w:rPr>
          <w:bCs/>
          <w:b/>
        </w:rPr>
        <w:t xml:space="preserve">Skills gap</w:t>
      </w:r>
      <w:r>
        <w:t xml:space="preserve">: Only 18% of Colombia’s Telecommunication Engineers specialize in community-scale network design, limiting local capacity for sustainable maintenance.</w:t>
      </w:r>
    </w:p>
    <w:p>
      <w:pPr>
        <w:pStyle w:val="FirstParagraph"/>
      </w:pPr>
      <w:r>
        <w:t xml:space="preserve">These issues directly contradict Colombia’s National Digital Strategy (2022-2030), which mandates universal broadband access by 2035. Without intervention, Medellín risks losing its status as a regional tech leader to cities like Bogotá and Santiago that are aggressively investing in equitable connectivity.</w:t>
      </w:r>
    </w:p>
    <w:bookmarkEnd w:id="22"/>
    <w:bookmarkStart w:id="23" w:name="research-objectives"/>
    <w:p>
      <w:pPr>
        <w:pStyle w:val="Heading2"/>
      </w:pPr>
      <w:r>
        <w:t xml:space="preserve">3. Research Objectives</w:t>
      </w:r>
    </w:p>
    <w:p>
      <w:pPr>
        <w:numPr>
          <w:ilvl w:val="0"/>
          <w:numId w:val="1002"/>
        </w:numPr>
        <w:pStyle w:val="Compact"/>
      </w:pPr>
      <w:r>
        <w:t xml:space="preserve">To develop a cost-effective, energy-resilient network architecture for Medellín’s underserved comunas using hybrid fiber-wireless (HFW) technology optimized for steep topography.</w:t>
      </w:r>
    </w:p>
    <w:p>
      <w:pPr>
        <w:numPr>
          <w:ilvl w:val="0"/>
          <w:numId w:val="1002"/>
        </w:numPr>
        <w:pStyle w:val="Compact"/>
      </w:pPr>
      <w:r>
        <w:t xml:space="preserve">To establish a community co-design framework where Telecommunication Engineers collaborate with local leaders to prioritize connectivity needs aligned with social impact metrics (e.g., school access, healthcare portals).</w:t>
      </w:r>
    </w:p>
    <w:p>
      <w:pPr>
        <w:numPr>
          <w:ilvl w:val="0"/>
          <w:numId w:val="1002"/>
        </w:numPr>
        <w:pStyle w:val="Compact"/>
      </w:pPr>
      <w:r>
        <w:t xml:space="preserve">To create a scalable training module for Colombian Telecommunication Engineers focused on socio-technical implementation in low-resource settings.</w:t>
      </w:r>
    </w:p>
    <w:p>
      <w:pPr>
        <w:numPr>
          <w:ilvl w:val="0"/>
          <w:numId w:val="1002"/>
        </w:numPr>
        <w:pStyle w:val="Compact"/>
      </w:pPr>
      <w:r>
        <w:t xml:space="preserve">To quantify economic returns of equitable connectivity through pilot deployment in Comuna 13 and Santa Elena, measuring impacts on small business revenue and digital literacy rates.</w:t>
      </w:r>
    </w:p>
    <w:bookmarkEnd w:id="23"/>
    <w:bookmarkStart w:id="27" w:name="Xd6b10c9f5ba835d809bf640bfbcbc2f601d2ac2"/>
    <w:p>
      <w:pPr>
        <w:pStyle w:val="Heading2"/>
      </w:pPr>
      <w:r>
        <w:t xml:space="preserve">4. Methodology: A Tripartite Approach for Colombia Medellín</w:t>
      </w:r>
    </w:p>
    <w:p>
      <w:pPr>
        <w:pStyle w:val="FirstParagraph"/>
      </w:pPr>
      <w:r>
        <w:t xml:space="preserve">This research employs a mixed-methods design integrating technical analysis, participatory action research, and economic modeling:</w:t>
      </w:r>
    </w:p>
    <w:bookmarkStart w:id="24" w:name="Xd77183bd39eb8bff738a5e01687bebeb984f01a"/>
    <w:p>
      <w:pPr>
        <w:pStyle w:val="Heading3"/>
      </w:pPr>
      <w:r>
        <w:t xml:space="preserve">Phase 1: Socio-Technical Mapping (Months 1-4)</w:t>
      </w:r>
    </w:p>
    <w:p>
      <w:pPr>
        <w:pStyle w:val="FirstParagraph"/>
      </w:pPr>
      <w:r>
        <w:t xml:space="preserve">Utilizing Colombian government geospatial data (INDEP) and drone-based topographic surveys, the Telecommunication Engineer team will map connectivity gaps across Medellín’s 16 comunas. Key variables include population density, existing infrastructure age, socioeconomic status (using DANE 2023 indices), and energy grid vulnerability. This phase will identify priority zones for pilot deployment.</w:t>
      </w:r>
    </w:p>
    <w:bookmarkEnd w:id="24"/>
    <w:bookmarkStart w:id="25" w:name="X092a2da0cf34d9891ffe3cdb1d7914a55542640"/>
    <w:p>
      <w:pPr>
        <w:pStyle w:val="Heading3"/>
      </w:pPr>
      <w:r>
        <w:t xml:space="preserve">Phase 2: Co-Design Workshops with Community Stakeholders (Months 5-8)</w:t>
      </w:r>
    </w:p>
    <w:p>
      <w:pPr>
        <w:pStyle w:val="FirstParagraph"/>
      </w:pPr>
      <w:r>
        <w:t xml:space="preserve">In partnership with Medellín’s Secretaría de Tecnologías, the project will convene workshops in Comuna 13 and San Cristóbal. Telecommunication Engineers will train community technologists to participate in network planning, ensuring solutions address local needs (e.g., low-bandwidth educational apps for schools). This phase directly embodies Colombia’s "Participatory Democracy" framework.</w:t>
      </w:r>
    </w:p>
    <w:bookmarkEnd w:id="25"/>
    <w:bookmarkStart w:id="26" w:name="X635205723dec34b18fdde70b04e858e51d9aa16"/>
    <w:p>
      <w:pPr>
        <w:pStyle w:val="Heading3"/>
      </w:pPr>
      <w:r>
        <w:t xml:space="preserve">Phase 3: Prototype Deployment &amp; Impact Assessment (Months 9-18)</w:t>
      </w:r>
    </w:p>
    <w:p>
      <w:pPr>
        <w:pStyle w:val="FirstParagraph"/>
      </w:pPr>
      <w:r>
        <w:t xml:space="preserve">A hybrid fiber-wireless network will be installed in the selected comunas, incorporating solar-powered micro-towers designed by the research team. The Telecommunication Engineer-led installation will prioritize local employment of technicians from these communities. An impact study using pre/post-pilot surveys (n=500 households) will measure changes in digital literacy, school performance metrics, and small business revenue.</w:t>
      </w:r>
    </w:p>
    <w:bookmarkEnd w:id="26"/>
    <w:bookmarkEnd w:id="27"/>
    <w:bookmarkStart w:id="28" w:name="X4b549f6c304fb038d32cd95a2946fd04b2871d9"/>
    <w:p>
      <w:pPr>
        <w:pStyle w:val="Heading2"/>
      </w:pPr>
      <w:r>
        <w:t xml:space="preserve">5. Expected Outcomes &amp; Significance for Colombia Medellín</w:t>
      </w:r>
    </w:p>
    <w:p>
      <w:pPr>
        <w:pStyle w:val="FirstParagraph"/>
      </w:pPr>
      <w:r>
        <w:t xml:space="preserve">This research will produce three transformative outputs:</w:t>
      </w:r>
    </w:p>
    <w:p>
      <w:pPr>
        <w:numPr>
          <w:ilvl w:val="0"/>
          <w:numId w:val="1003"/>
        </w:numPr>
        <w:pStyle w:val="Compact"/>
      </w:pPr>
      <w:r>
        <w:t xml:space="preserve">A replicable Telecommunication Engineering framework for Colombian cities facing similar topographic and socioeconomic challenges.</w:t>
      </w:r>
    </w:p>
    <w:p>
      <w:pPr>
        <w:numPr>
          <w:ilvl w:val="0"/>
          <w:numId w:val="1003"/>
        </w:numPr>
        <w:pStyle w:val="Compact"/>
      </w:pPr>
      <w:r>
        <w:t xml:space="preserve">A curriculum module approved by Colombia’s Ministry of Education for training Telecommunication Engineers in community-focused infrastructure development.</w:t>
      </w:r>
    </w:p>
    <w:p>
      <w:pPr>
        <w:numPr>
          <w:ilvl w:val="0"/>
          <w:numId w:val="1003"/>
        </w:numPr>
        <w:pStyle w:val="Compact"/>
      </w:pPr>
      <w:r>
        <w:t xml:space="preserve">Policy recommendations adopted by Medellín’s municipal government to integrate connectivity into its "Social Urbanism 2.0" strategy, including a target of 95% broadband coverage in all comunas by 2030.</w:t>
      </w:r>
    </w:p>
    <w:p>
      <w:pPr>
        <w:pStyle w:val="FirstParagraph"/>
      </w:pPr>
      <w:r>
        <w:t xml:space="preserve">The project’s significance extends beyond Medellín: as Colombia’s most populous secondary city, Medellín serves as a microcosm for Latin America’s urban connectivity challenges. Success here will position the region to meet the UN Sustainable Development Goals (SDG 9) and attract international funding from entities like the IDB and ITU. Crucially, this initiative redefines the Telecommunication Engineer’s role—from technical installer to social innovator—aligning with Colombia’s National Innovation Policy that elevates engineering as a public good.</w:t>
      </w:r>
    </w:p>
    <w:bookmarkEnd w:id="28"/>
    <w:bookmarkStart w:id="29" w:name="Xff67c9ac026368398a87ff3a6acc53e335d2b02"/>
    <w:p>
      <w:pPr>
        <w:pStyle w:val="Heading2"/>
      </w:pPr>
      <w:r>
        <w:t xml:space="preserve">6. Conclusion: Engineering Equity for Medellín’s Future</w:t>
      </w:r>
    </w:p>
    <w:p>
      <w:pPr>
        <w:pStyle w:val="FirstParagraph"/>
      </w:pPr>
      <w:r>
        <w:t xml:space="preserve">The proposed research is not merely a technical study; it is an investment in Medellín’s identity as a city that turns challenges into opportunities through human-centered innovation. By centering the Telecommunication Engineer within Colombia’s most dynamic urban laboratory, this project will deliver scalable infrastructure while building local capacity to sustain digital inclusion for generations. As Medellín advances toward its "Smart City" vision, this initiative ensures no community is left behind in the digital revolution—a promise as vital to Colombia’s future as its famous cable cars are to its urban landscape.</w:t>
      </w:r>
    </w:p>
    <w:bookmarkEnd w:id="29"/>
    <w:bookmarkStart w:id="30" w:name="word-count-874"/>
    <w:p>
      <w:pPr>
        <w:pStyle w:val="Heading2"/>
      </w:pPr>
      <w: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Digital Equity in Medellín, Colombia</dc:title>
  <dc:creator/>
  <dc:language>en</dc:language>
  <cp:keywords/>
  <dcterms:created xsi:type="dcterms:W3CDTF">2026-07-23T08:32:41Z</dcterms:created>
  <dcterms:modified xsi:type="dcterms:W3CDTF">2026-07-23T08:32:41Z</dcterms:modified>
</cp:coreProperties>
</file>

<file path=docProps/custom.xml><?xml version="1.0" encoding="utf-8"?>
<Properties xmlns="http://schemas.openxmlformats.org/officeDocument/2006/custom-properties" xmlns:vt="http://schemas.openxmlformats.org/officeDocument/2006/docPropsVTypes"/>
</file>