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416d934a6e38e6f336f40ee1319dde26f8f20a8"/>
    <w:p>
      <w:pPr>
        <w:pStyle w:val="Heading1"/>
      </w:pPr>
      <w:r>
        <w:t xml:space="preserve">Research Proposal: Advancing Telecommunication Engineering for Sustainable Urban Connectivity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with a population exceeding 5 million and projected to reach 8 million by 2030, has placed unprecedented pressure on existing telecommunication infrastructure. As a critical driver for economic growth, social inclusion, and digital transformation in Ethiopia's national development agenda (Vision 2030), telecommunications must evolve beyond basic connectivity to support smart city applications, e-government services, and inclusive digital economies. This research proposal addresses the urgent need for specialized</w:t>
      </w:r>
      <w:r>
        <w:t xml:space="preserve"> </w:t>
      </w:r>
      <w:r>
        <w:rPr>
          <w:bCs/>
          <w:b/>
        </w:rPr>
        <w:t xml:space="preserve">Telecommunication Engineer</w:t>
      </w:r>
      <w:r>
        <w:t xml:space="preserve"> </w:t>
      </w:r>
      <w:r>
        <w:t xml:space="preserve">expertise tailored to the unique socio-technical challenges of Addis Ababa. The study aims to develop contextually relevant engineering solutions that bridge the urban connectivity gap while aligning with Ethiopia's national priorities.</w:t>
      </w:r>
    </w:p>
    <w:bookmarkEnd w:id="20"/>
    <w:bookmarkStart w:id="21" w:name="Xdbc31b2f3c85c595b412b580ea5b4d3d8e18293"/>
    <w:p>
      <w:pPr>
        <w:pStyle w:val="Heading2"/>
      </w:pPr>
      <w:r>
        <w:t xml:space="preserve">2. Problem Statement: The Connectivity Imperative in Addis Ababa</w:t>
      </w:r>
    </w:p>
    <w:p>
      <w:pPr>
        <w:pStyle w:val="FirstParagraph"/>
      </w:pPr>
      <w:r>
        <w:t xml:space="preserve">Addis Ababa faces a critical infrastructure deficit despite Ethiopia’s telecom sector growth (4G penetration rose from 15% in 2018 to 65% in 2023). Key challenges include:</w:t>
      </w:r>
    </w:p>
    <w:p>
      <w:pPr>
        <w:numPr>
          <w:ilvl w:val="0"/>
          <w:numId w:val="1001"/>
        </w:numPr>
        <w:pStyle w:val="Compact"/>
      </w:pPr>
      <w:r>
        <w:rPr>
          <w:bCs/>
          <w:b/>
        </w:rPr>
        <w:t xml:space="preserve">Urban Density &amp; Coverage Gaps</w:t>
      </w:r>
      <w:r>
        <w:t xml:space="preserve">: High-rise buildings and informal settlements (e.g., Bole Lemi, Yeka) create signal shadow zones despite network expansions by Ethiopian Telecommunications Corporation (ETC).</w:t>
      </w:r>
    </w:p>
    <w:p>
      <w:pPr>
        <w:numPr>
          <w:ilvl w:val="0"/>
          <w:numId w:val="1001"/>
        </w:numPr>
        <w:pStyle w:val="Compact"/>
      </w:pPr>
      <w:r>
        <w:rPr>
          <w:bCs/>
          <w:b/>
        </w:rPr>
        <w:t xml:space="preserve">Power Instability</w:t>
      </w:r>
      <w:r>
        <w:t xml:space="preserve">: Frequent grid outages (&gt;30% of cell tower sites operate on diesel generators), directly impacting network reliability.</w:t>
      </w:r>
    </w:p>
    <w:p>
      <w:pPr>
        <w:numPr>
          <w:ilvl w:val="0"/>
          <w:numId w:val="1001"/>
        </w:numPr>
        <w:pStyle w:val="Compact"/>
      </w:pPr>
      <w:r>
        <w:rPr>
          <w:bCs/>
          <w:b/>
        </w:rPr>
        <w:t xml:space="preserve">Skill Shortage</w:t>
      </w:r>
      <w:r>
        <w:t xml:space="preserve">: Ethiopia has only ~1,200 licensed Telecommunication Engineers nationwide; Addis Ababa’s demand exceeds supply by 65%, limiting innovation capacity.</w:t>
      </w:r>
    </w:p>
    <w:p>
      <w:pPr>
        <w:numPr>
          <w:ilvl w:val="0"/>
          <w:numId w:val="1001"/>
        </w:numPr>
        <w:pStyle w:val="Compact"/>
      </w:pPr>
      <w:r>
        <w:rPr>
          <w:bCs/>
          <w:b/>
        </w:rPr>
        <w:t xml:space="preserve">Policy-Technology Mismatch</w:t>
      </w:r>
      <w:r>
        <w:t xml:space="preserve">: National regulatory frameworks (e.g., the 2019 Telecom Proclamation) lack technical specificity for emerging technologies like IoT and 5G in dense urban environments.</w:t>
      </w:r>
    </w:p>
    <w:p>
      <w:pPr>
        <w:pStyle w:val="FirstParagraph"/>
      </w:pPr>
      <w:r>
        <w:t xml:space="preserve">Without intervention, these gaps risk exacerbating digital divides and stifling Ethiopia’s digital economy growth, which contributes only 3.2% to GDP (World Bank, 2023).</w:t>
      </w:r>
    </w:p>
    <w:bookmarkEnd w:id="21"/>
    <w:bookmarkStart w:id="22" w:name="research-objectives"/>
    <w:p>
      <w:pPr>
        <w:pStyle w:val="Heading2"/>
      </w:pPr>
      <w:r>
        <w:t xml:space="preserve">3. Research Objectives</w:t>
      </w:r>
    </w:p>
    <w:p>
      <w:pPr>
        <w:numPr>
          <w:ilvl w:val="0"/>
          <w:numId w:val="1002"/>
        </w:numPr>
        <w:pStyle w:val="Compact"/>
      </w:pPr>
      <w:r>
        <w:rPr>
          <w:bCs/>
          <w:b/>
        </w:rPr>
        <w:t xml:space="preserve">Diagnose Systemic Constraints</w:t>
      </w:r>
      <w:r>
        <w:t xml:space="preserve">: Map real-time signal propagation challenges across Addis Ababa’s topographic zones (e.g., Entoto Mountains vs. Awash River floodplains) using GIS and field trials.</w:t>
      </w:r>
    </w:p>
    <w:p>
      <w:pPr>
        <w:numPr>
          <w:ilvl w:val="0"/>
          <w:numId w:val="1002"/>
        </w:numPr>
        <w:pStyle w:val="Compact"/>
      </w:pPr>
      <w:r>
        <w:rPr>
          <w:bCs/>
          <w:b/>
        </w:rPr>
        <w:t xml:space="preserve">Develop Context-Aware Engineering Frameworks</w:t>
      </w:r>
      <w:r>
        <w:t xml:space="preserve">: Design a Telecommunication Engineer toolkit prioritizing solar-powered micro-cells, low-cost backhaul solutions (fiberless FSO networks), and AI-driven network optimization for Addis’s traffic patterns.</w:t>
      </w:r>
    </w:p>
    <w:p>
      <w:pPr>
        <w:numPr>
          <w:ilvl w:val="0"/>
          <w:numId w:val="1002"/>
        </w:numPr>
        <w:pStyle w:val="Compact"/>
      </w:pPr>
      <w:r>
        <w:rPr>
          <w:bCs/>
          <w:b/>
        </w:rPr>
        <w:t xml:space="preserve">Assess Socio-Technical Viability</w:t>
      </w:r>
      <w:r>
        <w:t xml:space="preserve">: Evaluate community engagement models for infrastructure deployment in informal settlements, co-designed with kebele (neighborhood) leaders.</w:t>
      </w:r>
    </w:p>
    <w:p>
      <w:pPr>
        <w:numPr>
          <w:ilvl w:val="0"/>
          <w:numId w:val="1002"/>
        </w:numPr>
        <w:pStyle w:val="Compact"/>
      </w:pPr>
      <w:r>
        <w:rPr>
          <w:bCs/>
          <w:b/>
        </w:rPr>
        <w:t xml:space="preserve">Policy Integration Roadmap</w:t>
      </w:r>
      <w:r>
        <w:t xml:space="preserve">: Propose regulatory updates to ETC and the Ethiopian Communications Authority (ECA) enabling Telecommunication Engineer-led innovation in smart city projects.</w:t>
      </w:r>
    </w:p>
    <w:bookmarkEnd w:id="22"/>
    <w:bookmarkStart w:id="26" w:name="X2e77d44261d2167e4683e614ed4de9cc30596b2"/>
    <w:p>
      <w:pPr>
        <w:pStyle w:val="Heading2"/>
      </w:pPr>
      <w:r>
        <w:t xml:space="preserve">4. Methodology: A Multi-Phase Engineering Approach</w:t>
      </w:r>
    </w:p>
    <w:p>
      <w:pPr>
        <w:pStyle w:val="FirstParagraph"/>
      </w:pPr>
      <w:r>
        <w:t xml:space="preserve">This research employs a mixed-methods framework, placing the</w:t>
      </w:r>
      <w:r>
        <w:t xml:space="preserve"> </w:t>
      </w:r>
      <w:r>
        <w:rPr>
          <w:bCs/>
          <w:b/>
        </w:rPr>
        <w:t xml:space="preserve">Telecommunication Engineer</w:t>
      </w:r>
      <w:r>
        <w:t xml:space="preserve"> </w:t>
      </w:r>
      <w:r>
        <w:t xml:space="preserve">at the center of solution design:</w:t>
      </w:r>
    </w:p>
    <w:bookmarkStart w:id="23" w:name="Xbbc2a00328da4be0526289c321600d33be1963d"/>
    <w:p>
      <w:pPr>
        <w:pStyle w:val="Heading3"/>
      </w:pPr>
      <w:r>
        <w:t xml:space="preserve">Phase 1: Field-Based Diagnostics (Months 1-4)</w:t>
      </w:r>
    </w:p>
    <w:p>
      <w:pPr>
        <w:numPr>
          <w:ilvl w:val="0"/>
          <w:numId w:val="1003"/>
        </w:numPr>
        <w:pStyle w:val="Compact"/>
      </w:pPr>
      <w:r>
        <w:t xml:space="preserve">Deploy sensor-equipped drones and mobile test units across 50 Addis Ababa sub-cities to collect RF signal, power stability, and user density data.</w:t>
      </w:r>
    </w:p>
    <w:p>
      <w:pPr>
        <w:numPr>
          <w:ilvl w:val="0"/>
          <w:numId w:val="1003"/>
        </w:numPr>
        <w:pStyle w:val="Compact"/>
      </w:pPr>
      <w:r>
        <w:t xml:space="preserve">Collaborate with Addis Ababa University’s Telecommunications Engineering Department for academic validation.</w:t>
      </w:r>
    </w:p>
    <w:bookmarkEnd w:id="23"/>
    <w:bookmarkStart w:id="24" w:name="phase-2-solution-prototyping-months-5-9"/>
    <w:p>
      <w:pPr>
        <w:pStyle w:val="Heading3"/>
      </w:pPr>
      <w:r>
        <w:t xml:space="preserve">Phase 2: Solution Prototyping (Months 5-9)</w:t>
      </w:r>
    </w:p>
    <w:p>
      <w:pPr>
        <w:numPr>
          <w:ilvl w:val="0"/>
          <w:numId w:val="1004"/>
        </w:numPr>
        <w:pStyle w:val="Compact"/>
      </w:pPr>
      <w:r>
        <w:t xml:space="preserve">Engineer low-cost solar micro-towers for high-density kebeles (e.g., Kolfe Keranio), reducing reliance on diesel by 70%.</w:t>
      </w:r>
    </w:p>
    <w:p>
      <w:pPr>
        <w:numPr>
          <w:ilvl w:val="0"/>
          <w:numId w:val="1004"/>
        </w:numPr>
        <w:pStyle w:val="Compact"/>
      </w:pPr>
      <w:r>
        <w:t xml:space="preserve">Develop an AI model predicting congestion hotspots using mobile network data, optimized for Addis’s traffic flow patterns (e.g., around Meskel Square).</w:t>
      </w:r>
    </w:p>
    <w:bookmarkEnd w:id="24"/>
    <w:bookmarkStart w:id="25" w:name="X004a3cc11389bbd945661c67cb5e8b4dd2ec4ab"/>
    <w:p>
      <w:pPr>
        <w:pStyle w:val="Heading3"/>
      </w:pPr>
      <w:r>
        <w:t xml:space="preserve">Phase 3: Policy &amp; Community Integration (Months 10-12)</w:t>
      </w:r>
    </w:p>
    <w:p>
      <w:pPr>
        <w:numPr>
          <w:ilvl w:val="0"/>
          <w:numId w:val="1005"/>
        </w:numPr>
        <w:pStyle w:val="Compact"/>
      </w:pPr>
      <w:r>
        <w:t xml:space="preserve">Conduct co-design workshops with ETC engineers, kebele administrators, and women’s cooperatives to ensure inclusivity.</w:t>
      </w:r>
    </w:p>
    <w:p>
      <w:pPr>
        <w:numPr>
          <w:ilvl w:val="0"/>
          <w:numId w:val="1005"/>
        </w:numPr>
        <w:pStyle w:val="Compact"/>
      </w:pPr>
      <w:r>
        <w:t xml:space="preserve">Draft policy briefs for ECA on "Urban Telecommunication Engineering Standards" incorporating Ethiopia’s climate resilience goals.</w:t>
      </w:r>
    </w:p>
    <w:bookmarkEnd w:id="25"/>
    <w:bookmarkEnd w:id="26"/>
    <w:bookmarkStart w:id="27" w:name="Xa681afa6f76d752f6d06265811532c4fa008703"/>
    <w:p>
      <w:pPr>
        <w:pStyle w:val="Heading2"/>
      </w:pPr>
      <w:r>
        <w:t xml:space="preserve">5. Expected Contributions to Ethiopia and Addis Ababa</w:t>
      </w:r>
    </w:p>
    <w:p>
      <w:pPr>
        <w:pStyle w:val="FirstParagraph"/>
      </w:pPr>
      <w:r>
        <w:t xml:space="preserve">This research will deliver transformative outcomes directly relevant to Ethiopian national development:</w:t>
      </w:r>
    </w:p>
    <w:p>
      <w:pPr>
        <w:numPr>
          <w:ilvl w:val="0"/>
          <w:numId w:val="1006"/>
        </w:numPr>
        <w:pStyle w:val="Compact"/>
      </w:pPr>
      <w:r>
        <w:rPr>
          <w:bCs/>
          <w:b/>
        </w:rPr>
        <w:t xml:space="preserve">Technical Impact</w:t>
      </w:r>
      <w:r>
        <w:t xml:space="preserve">: A scalable blueprint for Telecommunication Engineer teams in Addis Ababa, reducing network deployment costs by 40% and expanding 5G coverage to 90% of priority zones (e.g., industrial parks, universities).</w:t>
      </w:r>
    </w:p>
    <w:p>
      <w:pPr>
        <w:numPr>
          <w:ilvl w:val="0"/>
          <w:numId w:val="1006"/>
        </w:numPr>
        <w:pStyle w:val="Compact"/>
      </w:pPr>
      <w:r>
        <w:rPr>
          <w:bCs/>
          <w:b/>
        </w:rPr>
        <w:t xml:space="preserve">Economic Catalyst</w:t>
      </w:r>
      <w:r>
        <w:t xml:space="preserve">: By enabling reliable connectivity, the project supports Ethiopia’s Digital Economy Strategy—potentially adding $182M annually to Addis Ababa’s GDP through e-commerce and fintech growth (IMF estimates).</w:t>
      </w:r>
    </w:p>
    <w:p>
      <w:pPr>
        <w:numPr>
          <w:ilvl w:val="0"/>
          <w:numId w:val="1006"/>
        </w:numPr>
        <w:pStyle w:val="Compact"/>
      </w:pPr>
      <w:r>
        <w:rPr>
          <w:bCs/>
          <w:b/>
        </w:rPr>
        <w:t xml:space="preserve">Social Equity</w:t>
      </w:r>
      <w:r>
        <w:t xml:space="preserve">: Solutions will prioritize underserved communities (e.g., 65% of Addis residents live in informal settlements), advancing Ethiopia’s commitment to "Digital Inclusion" under the National Digital Strategy.</w:t>
      </w:r>
    </w:p>
    <w:p>
      <w:pPr>
        <w:numPr>
          <w:ilvl w:val="0"/>
          <w:numId w:val="1006"/>
        </w:numPr>
        <w:pStyle w:val="Compact"/>
      </w:pPr>
      <w:r>
        <w:rPr>
          <w:bCs/>
          <w:b/>
        </w:rPr>
        <w:t xml:space="preserve">Capacity Building</w:t>
      </w:r>
      <w:r>
        <w:t xml:space="preserve">: Training 50+ local Telecommunication Engineers through ETC-Addis Ababa University partnerships, addressing the critical skill gap identified in Phase 1.</w:t>
      </w:r>
    </w:p>
    <w:bookmarkEnd w:id="27"/>
    <w:bookmarkStart w:id="28" w:name="significance-for-research-and-practice"/>
    <w:p>
      <w:pPr>
        <w:pStyle w:val="Heading2"/>
      </w:pPr>
      <w:r>
        <w:t xml:space="preserve">6. Significance for Research and Practice</w:t>
      </w:r>
    </w:p>
    <w:p>
      <w:pPr>
        <w:pStyle w:val="FirstParagraph"/>
      </w:pPr>
      <w:r>
        <w:t xml:space="preserve">This proposal transcends generic telecom studies by centering on Ethiopia’s unique urban ecosystem. Unlike Western models, our framework accounts for: (1) extreme weather variability (e.g., sudden fog reducing FSO link reliability), (2) limited capital expenditure in public infrastructure, and (3) cultural norms influencing community acceptance. The findings will directly inform Ethiopia’s Ministry of Communication and Technology’s upcoming National Broadband Plan 2030. Furthermore, the Telecommunication Engineer’s role evolves from technician to "urban connectivity architect," integrating engineering with social sciences—a shift essential for sustainable development in Addis Ababa.</w:t>
      </w:r>
    </w:p>
    <w:bookmarkEnd w:id="28"/>
    <w:bookmarkStart w:id="29" w:name="conclusion"/>
    <w:p>
      <w:pPr>
        <w:pStyle w:val="Heading2"/>
      </w:pPr>
      <w:r>
        <w:t xml:space="preserve">7. Conclusion</w:t>
      </w:r>
    </w:p>
    <w:p>
      <w:pPr>
        <w:pStyle w:val="FirstParagraph"/>
      </w:pPr>
      <w:r>
        <w:t xml:space="preserve">As Ethiopia accelerates its digital transformation journey, the city of Addis Ababa must transition from reactive network expansion to proactive, engineer-led urban innovation. This research proposal establishes a rigorous pathway for Ethiopian Telecommunication Engineers to spearhead solutions that are not only technically sound but deeply rooted in Addis’s social fabric and environmental realities. By investing in context-specific engineering expertise today, Ethiopia positions itself as a leader in scalable, inclusive telecommunications across the African continent—turning Addis Ababa from a connectivity challenge into a blueprint for the future.</w:t>
      </w:r>
    </w:p>
    <w:bookmarkEnd w:id="29"/>
    <w:bookmarkStart w:id="30" w:name="references-illustrative"/>
    <w:p>
      <w:pPr>
        <w:pStyle w:val="Heading2"/>
      </w:pPr>
      <w:r>
        <w:t xml:space="preserve">8. References (Illustrative)</w:t>
      </w:r>
    </w:p>
    <w:p>
      <w:pPr>
        <w:numPr>
          <w:ilvl w:val="0"/>
          <w:numId w:val="1007"/>
        </w:numPr>
        <w:pStyle w:val="Compact"/>
      </w:pPr>
      <w:r>
        <w:t xml:space="preserve">Ethiopian Communications Authority (ECA). (2023). *National Broadband Strategy Progress Report*. Addis Ababa.</w:t>
      </w:r>
    </w:p>
    <w:p>
      <w:pPr>
        <w:numPr>
          <w:ilvl w:val="0"/>
          <w:numId w:val="1007"/>
        </w:numPr>
        <w:pStyle w:val="Compact"/>
      </w:pPr>
      <w:r>
        <w:t xml:space="preserve">World Bank. (2023). *Ethiopia Digital Economy Diagnostic*. Washington, DC.</w:t>
      </w:r>
    </w:p>
    <w:p>
      <w:pPr>
        <w:numPr>
          <w:ilvl w:val="0"/>
          <w:numId w:val="1007"/>
        </w:numPr>
        <w:pStyle w:val="Compact"/>
      </w:pPr>
      <w:r>
        <w:t xml:space="preserve">Tadesse, S. &amp; Gebremedhin, B. (2022). "Urban Connectivity Gaps in Addis Ababa: A Geospatial Analysis." *Journal of African Telecommunications*, 15(3), 44–61.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Connectivity in Addis Ababa, Ethiopia</dc:title>
  <dc:creator/>
  <dc:language>en</dc:language>
  <cp:keywords/>
  <dcterms:created xsi:type="dcterms:W3CDTF">2025-12-10T05:39:09Z</dcterms:created>
  <dcterms:modified xsi:type="dcterms:W3CDTF">2025-12-10T05:39:09Z</dcterms:modified>
</cp:coreProperties>
</file>

<file path=docProps/custom.xml><?xml version="1.0" encoding="utf-8"?>
<Properties xmlns="http://schemas.openxmlformats.org/officeDocument/2006/custom-properties" xmlns:vt="http://schemas.openxmlformats.org/officeDocument/2006/docPropsVTypes"/>
</file>