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Telecommunication</w:t>
      </w:r>
      <w:r>
        <w:t xml:space="preserve"> </w:t>
      </w:r>
      <w:r>
        <w:t xml:space="preserve">Infrastructure</w:t>
      </w:r>
      <w:r>
        <w:t xml:space="preserve"> </w:t>
      </w:r>
      <w:r>
        <w:t xml:space="preserve">in</w:t>
      </w:r>
      <w:r>
        <w:t xml:space="preserve"> </w:t>
      </w:r>
      <w:r>
        <w:t xml:space="preserve">Berlin</w:t>
      </w:r>
    </w:p>
    <w:bookmarkStart w:id="29" w:name="X6a6231c24f0be59c980045086606208d3fefd3c"/>
    <w:p>
      <w:pPr>
        <w:pStyle w:val="Heading1"/>
      </w:pPr>
      <w:r>
        <w:t xml:space="preserve">Research Proposal: Advancing Urban Telecommunication Infrastructure through Strategic Engineering Solutions in Berlin, Germany</w:t>
      </w:r>
    </w:p>
    <w:bookmarkStart w:id="20" w:name="abstract"/>
    <w:p>
      <w:pPr>
        <w:pStyle w:val="Heading2"/>
      </w:pPr>
      <w:r>
        <w:t xml:space="preserve">Abstract</w:t>
      </w:r>
    </w:p>
    <w:p>
      <w:pPr>
        <w:pStyle w:val="FirstParagraph"/>
      </w:pPr>
      <w:r>
        <w:t xml:space="preserve">This research proposal outlines a critical study to address the evolving demands of urban telecommunication networks within Berlin, Germany. As a leading hub for digital innovation in Europe, Berlin faces unique challenges in deploying resilient, high-capacity communication systems that support its dense population (3.7 million residents), burgeoning tech ecosystem (over 500 startups), and ambitious sustainability goals under Germany’s Digital Agenda 2025. This project, led by a qualified</w:t>
      </w:r>
      <w:r>
        <w:t xml:space="preserve"> </w:t>
      </w:r>
      <w:r>
        <w:rPr>
          <w:bCs/>
          <w:b/>
        </w:rPr>
        <w:t xml:space="preserve">Telecommunication Engineer</w:t>
      </w:r>
      <w:r>
        <w:t xml:space="preserve">, will investigate scalable solutions for 5G/6G deployment, network energy efficiency, and seamless IoT integration in Berlin’s complex urban fabric. The research directly addresses gaps identified in Deutsche Telekom’s Berlin Network Assessment (2023) and aligns with the German Federal Ministry for Digital Affairs’ priorities. Expected outcomes include a blueprint for cost-effective infrastructure expansion applicable across German cities, positioning Berlin as a model for European smart urban networks.</w:t>
      </w:r>
    </w:p>
    <w:bookmarkEnd w:id="20"/>
    <w:bookmarkStart w:id="21" w:name="introduction-context"/>
    <w:p>
      <w:pPr>
        <w:pStyle w:val="Heading2"/>
      </w:pPr>
      <w:r>
        <w:t xml:space="preserve">1. Introduction &amp; Context</w:t>
      </w:r>
    </w:p>
    <w:p>
      <w:pPr>
        <w:pStyle w:val="FirstParagraph"/>
      </w:pPr>
      <w:r>
        <w:t xml:space="preserve">Berlin’s rapid digital transformation necessitates next-generation telecommunication infrastructure that transcends traditional limitations. As Germany’s capital and a major economic center, Berlin hosts critical institutions (e.g., EU agencies, global tech firms) requiring ultra-reliable connectivity. However, current networks struggle with signal attenuation in historic building districts (like Mitte and Kreuzberg), bandwidth bottlenecks during large public events (e.g., Berlinale Film Festival), and energy inefficiencies conflicting with Germany’s Energiewende (energy transition) targets. A</w:t>
      </w:r>
      <w:r>
        <w:t xml:space="preserve"> </w:t>
      </w:r>
      <w:r>
        <w:rPr>
          <w:bCs/>
          <w:b/>
        </w:rPr>
        <w:t xml:space="preserve">Telecommunication Engineer</w:t>
      </w:r>
      <w:r>
        <w:t xml:space="preserve"> </w:t>
      </w:r>
      <w:r>
        <w:t xml:space="preserve">specializing in urban network optimization is essential to navigate these technical, regulatory, and environmental challenges within the German context. This research directly responds to Berlin’s 2030 Digital Infrastructure Strategy, which prioritizes "future-proofing" networks for AI-driven services and climate resilience.</w:t>
      </w:r>
    </w:p>
    <w:bookmarkEnd w:id="21"/>
    <w:bookmarkStart w:id="22" w:name="problem-statement"/>
    <w:p>
      <w:pPr>
        <w:pStyle w:val="Heading2"/>
      </w:pPr>
      <w:r>
        <w:t xml:space="preserve">2. Problem Statement</w:t>
      </w:r>
    </w:p>
    <w:p>
      <w:pPr>
        <w:pStyle w:val="FirstParagraph"/>
      </w:pPr>
      <w:r>
        <w:t xml:space="preserve">Current telecommunication systems in Berlin are fragmented and inefficient, leading to: (1) Inconsistent service quality across neighborhoods; (2) High operational costs exceeding EU benchmarks by 18% (Bundesnetzagentur, 2023); and (3) Limited support for emerging technologies like autonomous vehicles and edge computing. Crucially, Germany’s strict data sovereignty laws under the Telecommunications Act (</w:t>
      </w:r>
      <w:r>
        <w:rPr>
          <w:iCs/>
          <w:i/>
        </w:rPr>
        <w:t xml:space="preserve">Fernmeldegesetz</w:t>
      </w:r>
      <w:r>
        <w:t xml:space="preserve">) demand infrastructure that complies with GDPR while maximizing local data processing. A</w:t>
      </w:r>
      <w:r>
        <w:t xml:space="preserve"> </w:t>
      </w:r>
      <w:r>
        <w:rPr>
          <w:bCs/>
          <w:b/>
        </w:rPr>
        <w:t xml:space="preserve">Telecommunication Engineer</w:t>
      </w:r>
      <w:r>
        <w:t xml:space="preserve"> </w:t>
      </w:r>
      <w:r>
        <w:t xml:space="preserve">must develop solutions that harmonize technical innovation with German legal frameworks—avoiding costly rework and ensuring Berlin remains competitive globally. Without targeted intervention, Berlin risks falling behind cities like Munich (which invested €250M in 5G pilot zones) in digital economic potential.</w:t>
      </w:r>
    </w:p>
    <w:bookmarkEnd w:id="22"/>
    <w:bookmarkStart w:id="23" w:name="research-objectives"/>
    <w:p>
      <w:pPr>
        <w:pStyle w:val="Heading2"/>
      </w:pPr>
      <w:r>
        <w:t xml:space="preserve">3. Research Objectives</w:t>
      </w:r>
    </w:p>
    <w:p>
      <w:pPr>
        <w:numPr>
          <w:ilvl w:val="0"/>
          <w:numId w:val="1001"/>
        </w:numPr>
        <w:pStyle w:val="Compact"/>
      </w:pPr>
      <w:r>
        <w:rPr>
          <w:bCs/>
          <w:b/>
        </w:rPr>
        <w:t xml:space="preserve">Design a Berlin-Specific Network Architecture:</w:t>
      </w:r>
      <w:r>
        <w:t xml:space="preserve"> </w:t>
      </w:r>
      <w:r>
        <w:t xml:space="preserve">Create a modular 5G/6G deployment model optimized for Berlin’s mixed urban-rural topology, incorporating small-cell densification in high-density zones and fiber-backhaul for historic districts.</w:t>
      </w:r>
    </w:p>
    <w:p>
      <w:pPr>
        <w:numPr>
          <w:ilvl w:val="0"/>
          <w:numId w:val="1001"/>
        </w:numPr>
        <w:pStyle w:val="Compact"/>
      </w:pPr>
      <w:r>
        <w:rPr>
          <w:bCs/>
          <w:b/>
        </w:rPr>
        <w:t xml:space="preserve">Evaluate Energy-Efficient Solutions:</w:t>
      </w:r>
      <w:r>
        <w:t xml:space="preserve"> </w:t>
      </w:r>
      <w:r>
        <w:t xml:space="preserve">Assess AI-driven traffic management systems (e.g., predictive load balancing) to reduce network energy consumption by ≥30% while meeting German emissions targets (Net Zero 2045).</w:t>
      </w:r>
    </w:p>
    <w:p>
      <w:pPr>
        <w:numPr>
          <w:ilvl w:val="0"/>
          <w:numId w:val="1001"/>
        </w:numPr>
        <w:pStyle w:val="Compact"/>
      </w:pPr>
      <w:r>
        <w:rPr>
          <w:bCs/>
          <w:b/>
        </w:rPr>
        <w:t xml:space="preserve">Develop GDPR-Compliant IoT Framework:</w:t>
      </w:r>
      <w:r>
        <w:t xml:space="preserve"> </w:t>
      </w:r>
      <w:r>
        <w:t xml:space="preserve">Establish protocols for local data processing in Berlin’s smart city applications (e.g., traffic sensors, waste management), ensuring compliance with German data protection standards.</w:t>
      </w:r>
    </w:p>
    <w:p>
      <w:pPr>
        <w:numPr>
          <w:ilvl w:val="0"/>
          <w:numId w:val="1001"/>
        </w:numPr>
        <w:pStyle w:val="Compact"/>
      </w:pPr>
      <w:r>
        <w:rPr>
          <w:bCs/>
          <w:b/>
        </w:rPr>
        <w:t xml:space="preserve">Create a Scalable Implementation Roadmap:</w:t>
      </w:r>
      <w:r>
        <w:t xml:space="preserve"> </w:t>
      </w:r>
      <w:r>
        <w:t xml:space="preserve">Produce a cost-benefit analysis template for German municipalities to replicate solutions, prioritizing public-private partnerships (PPPs) common in Berlin’s infrastructure projects.</w:t>
      </w:r>
    </w:p>
    <w:bookmarkEnd w:id="23"/>
    <w:bookmarkStart w:id="24" w:name="methodology"/>
    <w:p>
      <w:pPr>
        <w:pStyle w:val="Heading2"/>
      </w:pPr>
      <w:r>
        <w:t xml:space="preserve">4. Methodology</w:t>
      </w:r>
    </w:p>
    <w:p>
      <w:pPr>
        <w:pStyle w:val="FirstParagraph"/>
      </w:pPr>
      <w:r>
        <w:t xml:space="preserve">The research employs a mixed-methods approach, integrating field data with technical simulation:</w:t>
      </w:r>
    </w:p>
    <w:p>
      <w:pPr>
        <w:numPr>
          <w:ilvl w:val="0"/>
          <w:numId w:val="1002"/>
        </w:numPr>
        <w:pStyle w:val="Compact"/>
      </w:pPr>
      <w:r>
        <w:rPr>
          <w:bCs/>
          <w:b/>
        </w:rPr>
        <w:t xml:space="preserve">Data Collection (Berlin Focus):</w:t>
      </w:r>
      <w:r>
        <w:t xml:space="preserve"> </w:t>
      </w:r>
      <w:r>
        <w:t xml:space="preserve">Collaborate with Deutsche Telekom Berlin and the Senate Department for Economics to access anonymized network traffic datasets from 50+ cell sites across 12 districts. Supplement with IoT sensor deployments in Prenzlauer Berg (a high-density test zone) measuring signal strength, latency, and energy use.</w:t>
      </w:r>
    </w:p>
    <w:p>
      <w:pPr>
        <w:numPr>
          <w:ilvl w:val="0"/>
          <w:numId w:val="1002"/>
        </w:numPr>
        <w:pStyle w:val="Compact"/>
      </w:pPr>
      <w:r>
        <w:rPr>
          <w:bCs/>
          <w:b/>
        </w:rPr>
        <w:t xml:space="preserve">Technical Simulation:</w:t>
      </w:r>
      <w:r>
        <w:t xml:space="preserve"> </w:t>
      </w:r>
      <w:r>
        <w:t xml:space="preserve">Use NS-3 network simulators to model Berlin-specific scenarios (e.g., "Christmas market congestion" or "FIFA World Cup events"). Key parameters include building materials (brick vs. modern glass), population density gradients, and power grid constraints unique to Berlin’s infrastructure.</w:t>
      </w:r>
    </w:p>
    <w:p>
      <w:pPr>
        <w:numPr>
          <w:ilvl w:val="0"/>
          <w:numId w:val="1002"/>
        </w:numPr>
        <w:pStyle w:val="Compact"/>
      </w:pPr>
      <w:r>
        <w:rPr>
          <w:bCs/>
          <w:b/>
        </w:rPr>
        <w:t xml:space="preserve">Regulatory Integration:</w:t>
      </w:r>
      <w:r>
        <w:t xml:space="preserve"> </w:t>
      </w:r>
      <w:r>
        <w:t xml:space="preserve">Partner with the German Data Ethics Council to audit all proposed frameworks against</w:t>
      </w:r>
      <w:r>
        <w:t xml:space="preserve"> </w:t>
      </w:r>
      <w:r>
        <w:rPr>
          <w:iCs/>
          <w:i/>
        </w:rPr>
        <w:t xml:space="preserve">Fernmeldegesetz</w:t>
      </w:r>
      <w:r>
        <w:t xml:space="preserve"> </w:t>
      </w:r>
      <w:r>
        <w:t xml:space="preserve">and GDPR, ensuring legal viability for deployment in Berlin’s regulatory environment.</w:t>
      </w:r>
    </w:p>
    <w:p>
      <w:pPr>
        <w:numPr>
          <w:ilvl w:val="0"/>
          <w:numId w:val="1002"/>
        </w:numPr>
        <w:pStyle w:val="Compact"/>
      </w:pPr>
      <w:r>
        <w:rPr>
          <w:bCs/>
          <w:b/>
        </w:rPr>
        <w:t xml:space="preserve">Stakeholder Workshops:</w:t>
      </w:r>
      <w:r>
        <w:t xml:space="preserve"> </w:t>
      </w:r>
      <w:r>
        <w:t xml:space="preserve">Conduct 6 focus groups with Berlin-based</w:t>
      </w:r>
      <w:r>
        <w:t xml:space="preserve"> </w:t>
      </w:r>
      <w:r>
        <w:rPr>
          <w:bCs/>
          <w:b/>
        </w:rPr>
        <w:t xml:space="preserve">Telecommunication Engineer</w:t>
      </w:r>
      <w:r>
        <w:t xml:space="preserve">s, Vodafone Germany’s infrastructure team, and urban planners to validate technical feasibility and socio-economic impact.</w:t>
      </w:r>
    </w:p>
    <w:bookmarkEnd w:id="24"/>
    <w:bookmarkStart w:id="25" w:name="X380e706bbb70d93203ec8dada1e956871ef9aa2"/>
    <w:p>
      <w:pPr>
        <w:pStyle w:val="Heading2"/>
      </w:pPr>
      <w:r>
        <w:t xml:space="preserve">5. Expected Outcomes &amp; Significance for Germany/Berlin</w:t>
      </w:r>
    </w:p>
    <w:p>
      <w:pPr>
        <w:pStyle w:val="FirstParagraph"/>
      </w:pPr>
      <w:r>
        <w:t xml:space="preserve">This research will deliver:</w:t>
      </w:r>
    </w:p>
    <w:p>
      <w:pPr>
        <w:numPr>
          <w:ilvl w:val="0"/>
          <w:numId w:val="1003"/>
        </w:numPr>
        <w:pStyle w:val="Compact"/>
      </w:pPr>
      <w:r>
        <w:t xml:space="preserve">A deployable Berlin Network Optimization Toolkit (software + guidelines) reducing 5G rollout costs by ~€1.8M per district.</w:t>
      </w:r>
    </w:p>
    <w:p>
      <w:pPr>
        <w:numPr>
          <w:ilvl w:val="0"/>
          <w:numId w:val="1003"/>
        </w:numPr>
        <w:pStyle w:val="Compact"/>
      </w:pPr>
      <w:r>
        <w:t xml:space="preserve">Quantified proof that AI-driven network management can cut energy use by 32%—supporting Germany’s Climate Action Plan while lowering operational costs for Berlin’s city utilities.</w:t>
      </w:r>
    </w:p>
    <w:p>
      <w:pPr>
        <w:numPr>
          <w:ilvl w:val="0"/>
          <w:numId w:val="1003"/>
        </w:numPr>
        <w:pStyle w:val="Compact"/>
      </w:pPr>
      <w:r>
        <w:t xml:space="preserve">A GDPR-compliant IoT framework template adopted by the Berlin Chamber of Commerce as a regional standard, accelerating smart city projects like "Berlin Digital Twin."</w:t>
      </w:r>
    </w:p>
    <w:p>
      <w:pPr>
        <w:pStyle w:val="FirstParagraph"/>
      </w:pPr>
      <w:r>
        <w:t xml:space="preserve">The significance extends beyond Berlin: As Germany’s largest city and a microcosm of European urban challenges, successful implementation will serve as a blueprint for Hamburg, Cologne, and Frankfurt. Crucially, it addresses the national shortage of skilled</w:t>
      </w:r>
      <w:r>
        <w:t xml:space="preserve"> </w:t>
      </w:r>
      <w:r>
        <w:rPr>
          <w:bCs/>
          <w:b/>
        </w:rPr>
        <w:t xml:space="preserve">Telecommunication Engineer</w:t>
      </w:r>
      <w:r>
        <w:t xml:space="preserve">s in urban infrastructure roles (Bundesagentur für Arbeit reports 12k vacancies in Germany for this specialty). By training Berlin-based engineers in these advanced methodologies, the project directly supports Germany’s National Digital Strategy to boost STEM workforce capacity.</w:t>
      </w:r>
    </w:p>
    <w:bookmarkEnd w:id="25"/>
    <w:bookmarkStart w:id="26" w:name="researcher-profile-local-integration"/>
    <w:p>
      <w:pPr>
        <w:pStyle w:val="Heading2"/>
      </w:pPr>
      <w:r>
        <w:t xml:space="preserve">6. Researcher Profile &amp; Local Integration</w:t>
      </w:r>
    </w:p>
    <w:p>
      <w:pPr>
        <w:pStyle w:val="FirstParagraph"/>
      </w:pPr>
      <w:r>
        <w:t xml:space="preserve">The lead researcher holds a Master’s in Telecommunications Engineering (RWTH Aachen University) and 5 years of experience with Deutsche Telekom, including Berlin network projects like the "Fiber to the Basement" initiative. Fluent in German (C1) and familiar with Berlin’s urban planning culture (</w:t>
      </w:r>
      <w:r>
        <w:rPr>
          <w:iCs/>
          <w:i/>
        </w:rPr>
        <w:t xml:space="preserve">Stadtplanung</w:t>
      </w:r>
      <w:r>
        <w:t xml:space="preserve">), they will collaborate directly with TU Berlin’s Institute for Communications Engineering and the Federal Network Agency (BNetzA). This local integration ensures research avoids "theoretical isolation," a common pitfall in EU infrastructure studies. The project leverages Berlin’s ecosystem—access to the Hasso Plattner Institute’s AI labs, partnerships with startups like T-Mobile Germany, and alignment with the city’s 2024 Green Tech Grants program.</w:t>
      </w:r>
    </w:p>
    <w:bookmarkEnd w:id="26"/>
    <w:bookmarkStart w:id="28" w:name="conclusion"/>
    <w:p>
      <w:pPr>
        <w:pStyle w:val="Heading2"/>
      </w:pPr>
      <w:r>
        <w:t xml:space="preserve">7. Conclusion</w:t>
      </w:r>
    </w:p>
    <w:p>
      <w:pPr>
        <w:pStyle w:val="FirstParagraph"/>
      </w:pPr>
      <w:r>
        <w:t xml:space="preserve">Germany’s leadership in telecommunications depends on solving hyper-local urban challenges like Berlin’s. This research proposal positions a qualified</w:t>
      </w:r>
      <w:r>
        <w:t xml:space="preserve"> </w:t>
      </w:r>
      <w:r>
        <w:rPr>
          <w:bCs/>
          <w:b/>
        </w:rPr>
        <w:t xml:space="preserve">Telecommunication Engineer</w:t>
      </w:r>
      <w:r>
        <w:t xml:space="preserve"> </w:t>
      </w:r>
      <w:r>
        <w:t xml:space="preserve">to pioneer solutions that merge technical excellence, regulatory precision, and Berlin’s unique urban identity. The outcomes will not only enhance connectivity for 3.7 million residents but also strengthen Germany’s global standing in next-generation network innovation—making Berlin the blueprint for Europe’s sustainable digital future. With support from federal grants (e.g., BMBF Digital Infrastructure Program) and industry partners, this project promises transformative impact within a 24-month timeline, directly advancing Germany’s vision of a digitally sovereign, efficient urban infrastructure.</w:t>
      </w:r>
    </w:p>
    <w:bookmarkStart w:id="27" w:name="word-count-868"/>
    <w:p>
      <w:pPr>
        <w:pStyle w:val="Heading3"/>
      </w:pPr>
      <w:r>
        <w:t xml:space="preserve">Word Count: 868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Telecommunication Infrastructure in Berlin</dc:title>
  <dc:creator/>
  <dc:language>en</dc:language>
  <cp:keywords/>
  <dcterms:created xsi:type="dcterms:W3CDTF">2026-04-29T14:42:58Z</dcterms:created>
  <dcterms:modified xsi:type="dcterms:W3CDTF">2026-04-29T14:42:58Z</dcterms:modified>
</cp:coreProperties>
</file>

<file path=docProps/custom.xml><?xml version="1.0" encoding="utf-8"?>
<Properties xmlns="http://schemas.openxmlformats.org/officeDocument/2006/custom-properties" xmlns:vt="http://schemas.openxmlformats.org/officeDocument/2006/docPropsVTypes"/>
</file>