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w:t>
      </w:r>
      <w:r>
        <w:t xml:space="preserve"> </w:t>
      </w:r>
      <w:r>
        <w:t xml:space="preserve">Roles</w:t>
      </w:r>
      <w:r>
        <w:t xml:space="preserve"> </w:t>
      </w:r>
      <w:r>
        <w:t xml:space="preserve">in</w:t>
      </w:r>
      <w:r>
        <w:t xml:space="preserve"> </w:t>
      </w:r>
      <w:r>
        <w:t xml:space="preserve">Germany</w:t>
      </w:r>
      <w:r>
        <w:t xml:space="preserve"> </w:t>
      </w:r>
      <w:r>
        <w:t xml:space="preserve">Frankfurt's</w:t>
      </w:r>
      <w:r>
        <w:t xml:space="preserve"> </w:t>
      </w:r>
      <w:r>
        <w:t xml:space="preserve">Digital</w:t>
      </w:r>
      <w:r>
        <w:t xml:space="preserve"> </w:t>
      </w:r>
      <w:r>
        <w:t xml:space="preserve">Infrastructure</w:t>
      </w:r>
    </w:p>
    <w:bookmarkStart w:id="27" w:name="Xbc29b029520533798383b21ebeb3b461d60ff88"/>
    <w:p>
      <w:pPr>
        <w:pStyle w:val="Heading1"/>
      </w:pPr>
      <w:r>
        <w:t xml:space="preserve">Research Proposal: Advancing Telecommunication Engineer Roles in Germany Frankfurt's Digital Infrastructure</w:t>
      </w:r>
    </w:p>
    <w:p>
      <w:pPr>
        <w:pStyle w:val="FirstParagraph"/>
      </w:pPr>
      <w:r>
        <w:rPr>
          <w:bCs/>
          <w:b/>
        </w:rPr>
        <w:t xml:space="preserve">Abstract:</w:t>
      </w:r>
      <w:r>
        <w:t xml:space="preserve"> </w:t>
      </w:r>
      <w:r>
        <w:t xml:space="preserve">This Research Proposal outlines a critical investigation into the evolving role of the</w:t>
      </w:r>
      <w:r>
        <w:t xml:space="preserve"> </w:t>
      </w:r>
      <w:r>
        <w:rPr>
          <w:iCs/>
          <w:i/>
        </w:rPr>
        <w:t xml:space="preserve">Telecommunication Engineer</w:t>
      </w:r>
      <w:r>
        <w:t xml:space="preserve"> </w:t>
      </w:r>
      <w:r>
        <w:t xml:space="preserve">within the dynamic telecommunications ecosystem of</w:t>
      </w:r>
      <w:r>
        <w:t xml:space="preserve"> </w:t>
      </w:r>
      <w:r>
        <w:rPr>
          <w:bCs/>
          <w:b/>
        </w:rPr>
        <w:t xml:space="preserve">Germany Frankfurt</w:t>
      </w:r>
      <w:r>
        <w:t xml:space="preserve">. As Frankfurt solidifies its position as a global financial and digital hub, this study examines how Telecommunication Engineers can drive innovation in network resilience, 5G/6G deployment, and IoT integration. The research addresses urgent industry needs through localized case studies, stakeholder engagement with Deutsche Telekom (Frankfurt HQ), and alignment with EU Digital Decade objectives. Expected outcomes include a strategic framework for future-proofing Frankfurt's connectivity infrastructure to support its economic ambitions.</w:t>
      </w:r>
    </w:p>
    <w:bookmarkStart w:id="20" w:name="X23ad0a0c6e3459aff44cda2e8621dd86ee459e3"/>
    <w:p>
      <w:pPr>
        <w:pStyle w:val="Heading2"/>
      </w:pPr>
      <w:r>
        <w:t xml:space="preserve">1. Introduction: Frankfurt’s Strategic Imperative</w:t>
      </w:r>
    </w:p>
    <w:p>
      <w:pPr>
        <w:pStyle w:val="FirstParagraph"/>
      </w:pPr>
      <w:r>
        <w:t xml:space="preserve">Frankfurt, Germany’s premier financial center and Europe’s most important logistics hub, hosts the European Central Bank, major stock exchanges (FWB), and countless multinational corporations. This concentration demands unprecedented telecommunications reliability – a single millisecond delay in high-frequency trading networks can cost millions. The role of the</w:t>
      </w:r>
      <w:r>
        <w:t xml:space="preserve"> </w:t>
      </w:r>
      <w:r>
        <w:rPr>
          <w:iCs/>
          <w:i/>
        </w:rPr>
        <w:t xml:space="preserve">Telecommunication Engineer</w:t>
      </w:r>
      <w:r>
        <w:t xml:space="preserve"> </w:t>
      </w:r>
      <w:r>
        <w:t xml:space="preserve">in Frankfurt has transcended traditional network maintenance to become pivotal in safeguarding economic continuity. Yet, emerging challenges like spectrum scarcity, quantum computing threats to encryption, and the need for edge computing at financial data centers necessitate a redefined engineering paradigm. This</w:t>
      </w:r>
      <w:r>
        <w:t xml:space="preserve"> </w:t>
      </w:r>
      <w:r>
        <w:rPr>
          <w:bCs/>
          <w:b/>
        </w:rPr>
        <w:t xml:space="preserve">Research Proposal</w:t>
      </w:r>
      <w:r>
        <w:t xml:space="preserve"> </w:t>
      </w:r>
      <w:r>
        <w:t xml:space="preserve">directly responds to this imperative by investigating how Frankfurt-based Telecommunication Engineers can lead next-generation infrastructure development.</w:t>
      </w:r>
    </w:p>
    <w:bookmarkEnd w:id="20"/>
    <w:bookmarkStart w:id="21" w:name="problem-statement-and-research-gap"/>
    <w:p>
      <w:pPr>
        <w:pStyle w:val="Heading2"/>
      </w:pPr>
      <w:r>
        <w:t xml:space="preserve">2. Problem Statement and Research Gap</w:t>
      </w:r>
    </w:p>
    <w:p>
      <w:pPr>
        <w:pStyle w:val="FirstParagraph"/>
      </w:pPr>
      <w:r>
        <w:t xml:space="preserve">Current industry reports (e.g., Bundesnetzagentur 2023) highlight Frankfurt’s vulnerability in network redundancy compared to Amsterdam or London, particularly during peak trading hours. While Deutsche Telekom invests heavily in its Frankfurt data centers, a critical gap exists between theoretical network design and the practical operational challenges faced by local</w:t>
      </w:r>
      <w:r>
        <w:t xml:space="preserve"> </w:t>
      </w:r>
      <w:r>
        <w:rPr>
          <w:iCs/>
          <w:i/>
        </w:rPr>
        <w:t xml:space="preserve">Telecommunication Engineers</w:t>
      </w:r>
      <w:r>
        <w:t xml:space="preserve">. There is insufficient research on how these engineers navigate unique Frankfurt-specific constraints: dense urban fiber deployment in historic districts, regulatory compliance under the EU's Digital Markets Act (DMA), and integrating legacy systems with new 6G testbeds at institutions like Fraunhofer HHI. This</w:t>
      </w:r>
      <w:r>
        <w:t xml:space="preserve"> </w:t>
      </w:r>
      <w:r>
        <w:rPr>
          <w:bCs/>
          <w:b/>
        </w:rPr>
        <w:t xml:space="preserve">Research Proposal</w:t>
      </w:r>
      <w:r>
        <w:t xml:space="preserve"> </w:t>
      </w:r>
      <w:r>
        <w:t xml:space="preserve">fills this gap through actionable, location-specific insights.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skill set and workflow challenges of Telecommunication Engineers operating in Frankfurt’s financial district infrastructure (e.g., data centers along Bockenheimer Landstraße).</w:t>
      </w:r>
    </w:p>
    <w:p>
      <w:pPr>
        <w:numPr>
          <w:ilvl w:val="0"/>
          <w:numId w:val="1001"/>
        </w:numPr>
        <w:pStyle w:val="Compact"/>
      </w:pPr>
      <w:r>
        <w:t xml:space="preserve">To evaluate the effectiveness of existing 5G/6G pilot projects (e.g., Deutsche Telekom's "Frankfurt 6G Campus") in meeting low-latency demands for fintech applications.</w:t>
      </w:r>
    </w:p>
    <w:p>
      <w:pPr>
        <w:numPr>
          <w:ilvl w:val="0"/>
          <w:numId w:val="1001"/>
        </w:numPr>
        <w:pStyle w:val="Compact"/>
      </w:pPr>
      <w:r>
        <w:t xml:space="preserve">To develop a standardized framework for proactive network vulnerability assessment, tailored to Frankfurt’s high-stakes digital environment.</w:t>
      </w:r>
    </w:p>
    <w:p>
      <w:pPr>
        <w:numPr>
          <w:ilvl w:val="0"/>
          <w:numId w:val="1001"/>
        </w:numPr>
        <w:pStyle w:val="Compact"/>
      </w:pPr>
      <w:r>
        <w:t xml:space="preserve">To propose policy recommendations for German regulators (Bundesnetzagentur) and telecom operators, optimizing spectrum allocation and infrastructure investment in</w:t>
      </w:r>
      <w:r>
        <w:t xml:space="preserve"> </w:t>
      </w:r>
      <w:r>
        <w:rPr>
          <w:bCs/>
          <w:b/>
        </w:rPr>
        <w:t xml:space="preserve">Germany Frankfurt</w:t>
      </w:r>
      <w:r>
        <w:t xml:space="preserve">.</w:t>
      </w:r>
    </w:p>
    <w:bookmarkEnd w:id="22"/>
    <w:bookmarkStart w:id="23" w:name="Xeea7761eb1b76cedae18f8e3379afcc2adf7552"/>
    <w:p>
      <w:pPr>
        <w:pStyle w:val="Heading2"/>
      </w:pPr>
      <w:r>
        <w:t xml:space="preserve">4. Methodology: Localized, Action-Oriented Research</w:t>
      </w:r>
    </w:p>
    <w:p>
      <w:pPr>
        <w:pStyle w:val="FirstParagraph"/>
      </w:pPr>
      <w:r>
        <w:t xml:space="preserve">This study employs a mixed-methods approach uniquely suited to the Frankfurt context:</w:t>
      </w:r>
    </w:p>
    <w:p>
      <w:pPr>
        <w:numPr>
          <w:ilvl w:val="0"/>
          <w:numId w:val="1002"/>
        </w:numPr>
        <w:pStyle w:val="Compact"/>
      </w:pPr>
      <w:r>
        <w:rPr>
          <w:iCs/>
          <w:i/>
        </w:rPr>
        <w:t xml:space="preserve">Stakeholder Immersion:</w:t>
      </w:r>
      <w:r>
        <w:t xml:space="preserve"> </w:t>
      </w:r>
      <w:r>
        <w:t xml:space="preserve">30+ interviews with Telecommunication Engineers at Deutsche Telekom (Frankfurt HQ), Commerzbank's IT division, and local MSPs (e.g., Vodafone Germany's Frankfurt office) to map real-world pain points.</w:t>
      </w:r>
    </w:p>
    <w:p>
      <w:pPr>
        <w:numPr>
          <w:ilvl w:val="0"/>
          <w:numId w:val="1002"/>
        </w:numPr>
        <w:pStyle w:val="Compact"/>
      </w:pPr>
      <w:r>
        <w:rPr>
          <w:iCs/>
          <w:i/>
        </w:rPr>
        <w:t xml:space="preserve">Case Study Analysis:</w:t>
      </w:r>
      <w:r>
        <w:t xml:space="preserve"> </w:t>
      </w:r>
      <w:r>
        <w:t xml:space="preserve">Deep dive into the "Frankfurt Financial Network Resilience Project" – a recent collaboration between Deutsche Telekom, Frankfurt Main Airport (FRA), and the ECB. Metrics include latency benchmarks during simulated market events.</w:t>
      </w:r>
    </w:p>
    <w:p>
      <w:pPr>
        <w:numPr>
          <w:ilvl w:val="0"/>
          <w:numId w:val="1002"/>
        </w:numPr>
        <w:pStyle w:val="Compact"/>
      </w:pPr>
      <w:r>
        <w:rPr>
          <w:iCs/>
          <w:i/>
        </w:rPr>
        <w:t xml:space="preserve">Data-Driven Modeling:</w:t>
      </w:r>
      <w:r>
        <w:t xml:space="preserve"> </w:t>
      </w:r>
      <w:r>
        <w:t xml:space="preserve">Using IoT sensor data from Frankfurt's smart city infrastructure (e.g., traffic management systems integrated with telecom networks), simulate network stress scenarios to test engineer response protocols.</w:t>
      </w:r>
    </w:p>
    <w:p>
      <w:pPr>
        <w:numPr>
          <w:ilvl w:val="0"/>
          <w:numId w:val="1002"/>
        </w:numPr>
        <w:pStyle w:val="Compact"/>
      </w:pPr>
      <w:r>
        <w:rPr>
          <w:iCs/>
          <w:i/>
        </w:rPr>
        <w:t xml:space="preserve">Policy Workshop:</w:t>
      </w:r>
      <w:r>
        <w:t xml:space="preserve"> </w:t>
      </w:r>
      <w:r>
        <w:t xml:space="preserve">Co-design sessions with Bundesnetzagentur representatives and industry leaders to translate findings into actionable recommendations for Frankfurt’s digital roadmap.</w:t>
      </w:r>
    </w:p>
    <w:bookmarkEnd w:id="23"/>
    <w:bookmarkStart w:id="24" w:name="significance-why-frankfurt-why-now"/>
    <w:p>
      <w:pPr>
        <w:pStyle w:val="Heading2"/>
      </w:pPr>
      <w:r>
        <w:t xml:space="preserve">5. Significance: Why Frankfurt? Why Now?</w:t>
      </w:r>
    </w:p>
    <w:p>
      <w:pPr>
        <w:pStyle w:val="FirstParagraph"/>
      </w:pPr>
      <w:r>
        <w:t xml:space="preserve">The relevance of this research is amplified by Frankfurt's unique position:</w:t>
      </w:r>
    </w:p>
    <w:p>
      <w:pPr>
        <w:numPr>
          <w:ilvl w:val="0"/>
          <w:numId w:val="1003"/>
        </w:numPr>
        <w:pStyle w:val="Compact"/>
      </w:pPr>
      <w:r>
        <w:rPr>
          <w:bCs/>
          <w:b/>
        </w:rPr>
        <w:t xml:space="preserve">Economic Catalyst:</w:t>
      </w:r>
      <w:r>
        <w:t xml:space="preserve"> </w:t>
      </w:r>
      <w:r>
        <w:t xml:space="preserve">Telecom infrastructure directly supports 12% of Frankfurt’s GDP (Frankfurt Main Finance Report, 2024). A single network outage during trading hours costs ~€3.8M per minute.</w:t>
      </w:r>
    </w:p>
    <w:p>
      <w:pPr>
        <w:numPr>
          <w:ilvl w:val="0"/>
          <w:numId w:val="1003"/>
        </w:numPr>
        <w:pStyle w:val="Compact"/>
      </w:pPr>
      <w:r>
        <w:rPr>
          <w:bCs/>
          <w:b/>
        </w:rPr>
        <w:t xml:space="preserve">EU Leadership:</w:t>
      </w:r>
      <w:r>
        <w:t xml:space="preserve"> </w:t>
      </w:r>
      <w:r>
        <w:t xml:space="preserve">As a key node in the EU's Digital Compass strategy, Frankfurt must showcase scalable models for telecom engineering excellence. This</w:t>
      </w:r>
      <w:r>
        <w:t xml:space="preserve"> </w:t>
      </w:r>
      <w:r>
        <w:rPr>
          <w:bCs/>
          <w:b/>
        </w:rPr>
        <w:t xml:space="preserve">Research Proposal</w:t>
      </w:r>
      <w:r>
        <w:t xml:space="preserve"> </w:t>
      </w:r>
      <w:r>
        <w:t xml:space="preserve">positions Germany as an innovator, not just a participant.</w:t>
      </w:r>
    </w:p>
    <w:p>
      <w:pPr>
        <w:numPr>
          <w:ilvl w:val="0"/>
          <w:numId w:val="1003"/>
        </w:numPr>
        <w:pStyle w:val="Compact"/>
      </w:pPr>
      <w:r>
        <w:rPr>
          <w:bCs/>
          <w:b/>
        </w:rPr>
        <w:t xml:space="preserve">Talent Pipeline:</w:t>
      </w:r>
      <w:r>
        <w:t xml:space="preserve"> </w:t>
      </w:r>
      <w:r>
        <w:t xml:space="preserve">With 27% of German telecom jobs concentrated in the Frankfurt region (Federal Employment Agency), this research directly informs university curricula (e.g., TU Darmstadt, Goethe University) to align with Frankfurt's evolving needs for skilled</w:t>
      </w:r>
      <w:r>
        <w:t xml:space="preserve"> </w:t>
      </w:r>
      <w:r>
        <w:rPr>
          <w:iCs/>
          <w:i/>
        </w:rPr>
        <w:t xml:space="preserve">Telecommunication Engineers</w:t>
      </w:r>
      <w:r>
        <w:t xml:space="preserve">.</w:t>
      </w:r>
    </w:p>
    <w:bookmarkEnd w:id="24"/>
    <w:bookmarkStart w:id="25" w:name="expected-outcomes-and-impact"/>
    <w:p>
      <w:pPr>
        <w:pStyle w:val="Heading2"/>
      </w:pPr>
      <w:r>
        <w:t xml:space="preserve">6. Expected Outcomes and Impact</w:t>
      </w:r>
    </w:p>
    <w:p>
      <w:pPr>
        <w:pStyle w:val="FirstParagraph"/>
      </w:pPr>
      <w:r>
        <w:t xml:space="preserve">This research will deliver:</w:t>
      </w:r>
    </w:p>
    <w:p>
      <w:pPr>
        <w:numPr>
          <w:ilvl w:val="0"/>
          <w:numId w:val="1004"/>
        </w:numPr>
        <w:pStyle w:val="Compact"/>
      </w:pPr>
      <w:r>
        <w:t xml:space="preserve">A publicly accessible "Frankfurt Telecom Engineer Toolkit" – including best practices for managing high-traffic financial networks, vulnerability checklists, and 5G/6G integration guides.</w:t>
      </w:r>
    </w:p>
    <w:p>
      <w:pPr>
        <w:numPr>
          <w:ilvl w:val="0"/>
          <w:numId w:val="1004"/>
        </w:numPr>
        <w:pStyle w:val="Compact"/>
      </w:pPr>
      <w:r>
        <w:t xml:space="preserve">A formal policy brief advocating for Frankfurt-specific spectrum allocation zones around financial districts to reduce interference.</w:t>
      </w:r>
    </w:p>
    <w:p>
      <w:pPr>
        <w:numPr>
          <w:ilvl w:val="0"/>
          <w:numId w:val="1004"/>
        </w:numPr>
        <w:pStyle w:val="Compact"/>
      </w:pPr>
      <w:r>
        <w:t xml:space="preserve">Validation of a new engineering competency model prioritizing real-time analytics and cross-sector collaboration (e.g., with cybersecurity teams at the Bundesamt für Sicherheit in der Informationstechnik).</w:t>
      </w:r>
    </w:p>
    <w:p>
      <w:pPr>
        <w:numPr>
          <w:ilvl w:val="0"/>
          <w:numId w:val="1004"/>
        </w:numPr>
        <w:pStyle w:val="Compact"/>
      </w:pPr>
      <w:r>
        <w:t xml:space="preserve">Direct partnership opportunities with Deutsche Telekom for pilot implementations of the proposed framework, accelerating its adoption within Frankfurt’s core infrastructure.</w:t>
      </w:r>
    </w:p>
    <w:bookmarkEnd w:id="25"/>
    <w:bookmarkStart w:id="26" w:name="Xc75293ee465eeb00bc3d14b93d5385a63eaf329"/>
    <w:p>
      <w:pPr>
        <w:pStyle w:val="Heading2"/>
      </w:pPr>
      <w:r>
        <w:t xml:space="preserve">7. Conclusion: Engineering Frankfurt's Digital Future</w:t>
      </w:r>
    </w:p>
    <w:p>
      <w:pPr>
        <w:pStyle w:val="FirstParagraph"/>
      </w:pPr>
      <w:r>
        <w:t xml:space="preserve">The role of the</w:t>
      </w:r>
      <w:r>
        <w:t xml:space="preserve"> </w:t>
      </w:r>
      <w:r>
        <w:rPr>
          <w:iCs/>
          <w:i/>
        </w:rPr>
        <w:t xml:space="preserve">Telecommunication Engineer</w:t>
      </w:r>
      <w:r>
        <w:t xml:space="preserve"> </w:t>
      </w:r>
      <w:r>
        <w:t xml:space="preserve">in</w:t>
      </w:r>
      <w:r>
        <w:t xml:space="preserve"> </w:t>
      </w:r>
      <w:r>
        <w:rPr>
          <w:bCs/>
          <w:b/>
        </w:rPr>
        <w:t xml:space="preserve">Germany Frankfurt</w:t>
      </w:r>
      <w:r>
        <w:t xml:space="preserve"> </w:t>
      </w:r>
      <w:r>
        <w:t xml:space="preserve">is no longer confined to cables and routers; it is central to safeguarding Europe’s financial heartbeat. This Research Proposal provides a concrete, actionable pathway for these engineers to transcend reactive problem-solving and become proactive architects of resilience. By grounding the study in Frankfurt’s specific economic realities, regulatory landscape, and technological ambitions, this project offers unprecedented value not just for academia but for the entire German digital economy. The outcomes will directly empower Telecommunication Engineers to build a network that doesn’t just connect Frankfurt – it elevates its global standing as an unshakeable digital capital. This is not merely infrastructure; it is the foundation of Frankfurt’s next decade of prosperity.</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 Roles in Germany Frankfurt's Digital Infrastructure</dc:title>
  <dc:creator/>
  <dc:language>en</dc:language>
  <cp:keywords/>
  <dcterms:created xsi:type="dcterms:W3CDTF">2026-05-30T15:30:21Z</dcterms:created>
  <dcterms:modified xsi:type="dcterms:W3CDTF">2026-05-30T15:30:21Z</dcterms:modified>
</cp:coreProperties>
</file>

<file path=docProps/custom.xml><?xml version="1.0" encoding="utf-8"?>
<Properties xmlns="http://schemas.openxmlformats.org/officeDocument/2006/custom-properties" xmlns:vt="http://schemas.openxmlformats.org/officeDocument/2006/docPropsVTypes"/>
</file>