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for</w:t>
      </w:r>
      <w:r>
        <w:t xml:space="preserve"> </w:t>
      </w:r>
      <w:r>
        <w:t xml:space="preserve">Smart</w:t>
      </w:r>
      <w:r>
        <w:t xml:space="preserve"> </w:t>
      </w:r>
      <w:r>
        <w:t xml:space="preserve">City</w:t>
      </w:r>
      <w:r>
        <w:t xml:space="preserve"> </w:t>
      </w:r>
      <w:r>
        <w:t xml:space="preserve">Infrastructure</w:t>
      </w:r>
      <w:r>
        <w:t xml:space="preserve"> </w:t>
      </w:r>
      <w:r>
        <w:t xml:space="preserve">in</w:t>
      </w:r>
      <w:r>
        <w:t xml:space="preserve"> </w:t>
      </w:r>
      <w:r>
        <w:t xml:space="preserve">Japan</w:t>
      </w:r>
      <w:r>
        <w:t xml:space="preserve"> </w:t>
      </w:r>
      <w:r>
        <w:t xml:space="preserve">Osaka</w:t>
      </w:r>
    </w:p>
    <w:bookmarkStart w:id="27" w:name="X03bfeed2be40ca38f275a6e8fb22be25f4b2501"/>
    <w:p>
      <w:pPr>
        <w:pStyle w:val="Heading1"/>
      </w:pPr>
      <w:r>
        <w:t xml:space="preserve">Research Proposal: Advancing Telecommunication Engineering for Smart City Infrastructure in Japan Osaka</w:t>
      </w:r>
    </w:p>
    <w:bookmarkStart w:id="20" w:name="abstract"/>
    <w:p>
      <w:pPr>
        <w:pStyle w:val="Heading2"/>
      </w:pPr>
      <w:r>
        <w:t xml:space="preserve">Abstract</w:t>
      </w:r>
    </w:p>
    <w:p>
      <w:pPr>
        <w:pStyle w:val="FirstParagraph"/>
      </w:pPr>
      <w:r>
        <w:t xml:space="preserve">This research proposal outlines a critical investigation into the integration of next-generation telecommunication engineering solutions within the urban fabric of Japan Osaka. With Osaka poised to host Expo 2025 and drive Kansai region's digital transformation, this study addresses urgent challenges in network resilience, spectrum efficiency, and IoT connectivity specific to Osaka's dense metropolitan environment. The primary objective is to develop a scalable framework for</w:t>
      </w:r>
      <w:r>
        <w:t xml:space="preserve"> </w:t>
      </w:r>
      <w:r>
        <w:rPr>
          <w:bCs/>
          <w:b/>
        </w:rPr>
        <w:t xml:space="preserve">Telecommunication Engineer</w:t>
      </w:r>
      <w:r>
        <w:t xml:space="preserve"> </w:t>
      </w:r>
      <w:r>
        <w:t xml:space="preserve">practices that optimizes 5G/6G networks, edge computing deployment, and AI-driven traffic management tailored for Japan Osaka’s unique geographical and demographic demands. This research directly responds to Japan's national strategy for "Society 5.0" and Osaka City's Smart City Roadmap (2023), positioning</w:t>
      </w:r>
      <w:r>
        <w:t xml:space="preserve"> </w:t>
      </w:r>
      <w:r>
        <w:rPr>
          <w:bCs/>
          <w:b/>
        </w:rPr>
        <w:t xml:space="preserve">Japan Osaka</w:t>
      </w:r>
      <w:r>
        <w:t xml:space="preserve"> </w:t>
      </w:r>
      <w:r>
        <w:t xml:space="preserve">as a global benchmark for sustainable urban connectivity.</w:t>
      </w:r>
    </w:p>
    <w:bookmarkEnd w:id="20"/>
    <w:bookmarkStart w:id="21" w:name="X42056db5a22a0458f15b47d08a3f1c454fc5f0d"/>
    <w:p>
      <w:pPr>
        <w:pStyle w:val="Heading2"/>
      </w:pPr>
      <w:r>
        <w:t xml:space="preserve">1. Introduction: The Imperative for Specialized Telecommunication Engineering in Japan Osaka</w:t>
      </w:r>
    </w:p>
    <w:p>
      <w:pPr>
        <w:pStyle w:val="FirstParagraph"/>
      </w:pPr>
      <w:r>
        <w:t xml:space="preserve">Osaka, Japan’s second-largest city and economic hub of the Kansai region, faces unprecedented pressure on its telecommunication infrastructure due to population density (over 2.8 million residents in central Osaka), seasonal tourism surges (e.g., Kyoto-Osaka corridor), and the upcoming Expo 2025. Current network deployments, while advanced by global standards, struggle with latency during peak events and inefficient spectrum utilization across diverse urban zones—from historic districts like Namba to high-rise commercial hubs like Umeda. This gap necessitates innovative</w:t>
      </w:r>
      <w:r>
        <w:t xml:space="preserve"> </w:t>
      </w:r>
      <w:r>
        <w:rPr>
          <w:bCs/>
          <w:b/>
        </w:rPr>
        <w:t xml:space="preserve">Telecommunication Engineer</w:t>
      </w:r>
      <w:r>
        <w:t xml:space="preserve"> </w:t>
      </w:r>
      <w:r>
        <w:t xml:space="preserve">expertise that transcends generic network design to address Osaka-specific complexities. Japan’s Ministry of Internal Affairs and Communications (MIC) has identified "urban network resilience" as a national priority, making this research not merely academic but strategically vital for</w:t>
      </w:r>
      <w:r>
        <w:t xml:space="preserve"> </w:t>
      </w:r>
      <w:r>
        <w:rPr>
          <w:bCs/>
          <w:b/>
        </w:rPr>
        <w:t xml:space="preserve">Japan Osaka</w:t>
      </w:r>
      <w:r>
        <w:t xml:space="preserve">'s economic competitiveness and citizen welfare.</w:t>
      </w:r>
    </w:p>
    <w:bookmarkEnd w:id="21"/>
    <w:bookmarkStart w:id="22" w:name="X609c2581c628d6505c02f775c382f6d64b3ef34"/>
    <w:p>
      <w:pPr>
        <w:pStyle w:val="Heading2"/>
      </w:pPr>
      <w:r>
        <w:t xml:space="preserve">2. Problem Statement: Critical Gaps in Current Telecommunication Systems for Osaka</w:t>
      </w:r>
    </w:p>
    <w:p>
      <w:pPr>
        <w:pStyle w:val="FirstParagraph"/>
      </w:pPr>
      <w:r>
        <w:t xml:space="preserve">Three interrelated challenges demand targeted research:</w:t>
      </w:r>
    </w:p>
    <w:p>
      <w:pPr>
        <w:numPr>
          <w:ilvl w:val="0"/>
          <w:numId w:val="1001"/>
        </w:numPr>
        <w:pStyle w:val="Compact"/>
      </w:pPr>
      <w:r>
        <w:rPr>
          <w:bCs/>
          <w:b/>
        </w:rPr>
        <w:t xml:space="preserve">Spectrum Congestion in High-Density Zones:</w:t>
      </w:r>
      <w:r>
        <w:t xml:space="preserve"> </w:t>
      </w:r>
      <w:r>
        <w:t xml:space="preserve">Existing 5G networks in Osaka’s central districts experience 40%+ latency spikes during mass events (e.g., New Year celebrations), disrupting public safety services and tourism experiences. Current spectrum allocation lacks adaptive AI mechanisms for dynamic demand shifts.</w:t>
      </w:r>
    </w:p>
    <w:p>
      <w:pPr>
        <w:numPr>
          <w:ilvl w:val="0"/>
          <w:numId w:val="1001"/>
        </w:numPr>
        <w:pStyle w:val="Compact"/>
      </w:pPr>
      <w:r>
        <w:rPr>
          <w:bCs/>
          <w:b/>
        </w:rPr>
        <w:t xml:space="preserve">IoT Fragmentation:</w:t>
      </w:r>
      <w:r>
        <w:t xml:space="preserve"> </w:t>
      </w:r>
      <w:r>
        <w:t xml:space="preserve">Over 1.2 million IoT devices in Osaka’s municipal infrastructure (traffic lights, waste management, environmental sensors) operate on siloed protocols. A unified</w:t>
      </w:r>
      <w:r>
        <w:t xml:space="preserve"> </w:t>
      </w:r>
      <w:r>
        <w:rPr>
          <w:bCs/>
          <w:b/>
        </w:rPr>
        <w:t xml:space="preserve">Telecommunication Engineer</w:t>
      </w:r>
      <w:r>
        <w:t xml:space="preserve">-led architecture is absent, hindering data interoperability for smart city analytics.</w:t>
      </w:r>
    </w:p>
    <w:p>
      <w:pPr>
        <w:numPr>
          <w:ilvl w:val="0"/>
          <w:numId w:val="1001"/>
        </w:numPr>
        <w:pStyle w:val="Compact"/>
      </w:pPr>
      <w:r>
        <w:rPr>
          <w:bCs/>
          <w:b/>
        </w:rPr>
        <w:t xml:space="preserve">Disaster Resilience Gaps:</w:t>
      </w:r>
      <w:r>
        <w:t xml:space="preserve"> </w:t>
      </w:r>
      <w:r>
        <w:t xml:space="preserve">Osaka’s seismic risk (Nankai Trough earthquake threat) exposes vulnerabilities in network redundancy. Current failover systems lack geographic precision to prioritize emergency services during multi-neighborhood outages.</w:t>
      </w:r>
    </w:p>
    <w:bookmarkEnd w:id="22"/>
    <w:bookmarkStart w:id="23" w:name="research-objectives"/>
    <w:p>
      <w:pPr>
        <w:pStyle w:val="Heading2"/>
      </w:pPr>
      <w:r>
        <w:t xml:space="preserve">3. Research Objectives</w:t>
      </w:r>
    </w:p>
    <w:p>
      <w:pPr>
        <w:pStyle w:val="FirstParagraph"/>
      </w:pPr>
      <w:r>
        <w:t xml:space="preserve">This proposal seeks to develop a Japan Osaka-specific framework through three interconnected objectives:</w:t>
      </w:r>
    </w:p>
    <w:p>
      <w:pPr>
        <w:numPr>
          <w:ilvl w:val="0"/>
          <w:numId w:val="1002"/>
        </w:numPr>
        <w:pStyle w:val="Compact"/>
      </w:pPr>
      <w:r>
        <w:rPr>
          <w:bCs/>
          <w:b/>
        </w:rPr>
        <w:t xml:space="preserve">Objective 1:</w:t>
      </w:r>
      <w:r>
        <w:t xml:space="preserve"> </w:t>
      </w:r>
      <w:r>
        <w:t xml:space="preserve">Design an AI-optimized spectrum allocation algorithm that dynamically redistributes bandwidth across Osaka’s districts based on real-time event data (e.g., Expo crowds, festivals), reducing latency by ≥35%.</w:t>
      </w:r>
    </w:p>
    <w:p>
      <w:pPr>
        <w:numPr>
          <w:ilvl w:val="0"/>
          <w:numId w:val="1002"/>
        </w:numPr>
        <w:pStyle w:val="Compact"/>
      </w:pPr>
      <w:r>
        <w:rPr>
          <w:bCs/>
          <w:b/>
        </w:rPr>
        <w:t xml:space="preserve">Objective 2:</w:t>
      </w:r>
      <w:r>
        <w:t xml:space="preserve"> </w:t>
      </w:r>
      <w:r>
        <w:t xml:space="preserve">Create a standardized IoT communication protocol stack for municipal applications, enabling seamless data exchange between Osaka City’s 10+ agencies (transportation, utilities, public safety) with ≤20ms end-to-end latency.</w:t>
      </w:r>
    </w:p>
    <w:p>
      <w:pPr>
        <w:numPr>
          <w:ilvl w:val="0"/>
          <w:numId w:val="1002"/>
        </w:numPr>
        <w:pStyle w:val="Compact"/>
      </w:pPr>
      <w:r>
        <w:rPr>
          <w:bCs/>
          <w:b/>
        </w:rPr>
        <w:t xml:space="preserve">Objective 3:</w:t>
      </w:r>
      <w:r>
        <w:t xml:space="preserve"> </w:t>
      </w:r>
      <w:r>
        <w:t xml:space="preserve">Implement a geospatial network resilience model that prioritizes critical infrastructure during seismic events using Osaka’s fault line data and historical outage patterns.</w:t>
      </w:r>
    </w:p>
    <w:bookmarkEnd w:id="23"/>
    <w:bookmarkStart w:id="24" w:name="Xe1963f37460e00af039a93f65ba89d4a5bb3f01"/>
    <w:p>
      <w:pPr>
        <w:pStyle w:val="Heading2"/>
      </w:pPr>
      <w:r>
        <w:t xml:space="preserve">4. Methodology: Contextualized for Japan Osaka</w:t>
      </w:r>
    </w:p>
    <w:p>
      <w:pPr>
        <w:pStyle w:val="FirstParagraph"/>
      </w:pPr>
      <w:r>
        <w:t xml:space="preserve">The research employs a three-phase, industry-academic collaboration model grounded in Osaka’s operational reality:</w:t>
      </w:r>
    </w:p>
    <w:p>
      <w:pPr>
        <w:numPr>
          <w:ilvl w:val="0"/>
          <w:numId w:val="1003"/>
        </w:numPr>
        <w:pStyle w:val="Compact"/>
      </w:pPr>
      <w:r>
        <w:rPr>
          <w:bCs/>
          <w:b/>
        </w:rPr>
        <w:t xml:space="preserve">Data Acquisition (Months 1-6):</w:t>
      </w:r>
      <w:r>
        <w:t xml:space="preserve"> </w:t>
      </w:r>
      <w:r>
        <w:t xml:space="preserve">Partner with KDDI Osaka, NTT Docomo, and Osaka City Government to collect anonymized network traffic data across 50+ strategic zones. Focus on areas with recurring congestion (e.g., Dotonbori, Namba Station) and seismic risk hotspots.</w:t>
      </w:r>
    </w:p>
    <w:p>
      <w:pPr>
        <w:numPr>
          <w:ilvl w:val="0"/>
          <w:numId w:val="1003"/>
        </w:numPr>
        <w:pStyle w:val="Compact"/>
      </w:pPr>
      <w:r>
        <w:rPr>
          <w:bCs/>
          <w:b/>
        </w:rPr>
        <w:t xml:space="preserve">Algorithm Development (Months 7-15):</w:t>
      </w:r>
      <w:r>
        <w:t xml:space="preserve"> </w:t>
      </w:r>
      <w:r>
        <w:t xml:space="preserve">Co-develop AI models with Osaka University’s Institute of Scientific and Industrial Research. Leverage Japan’s Open RAN initiative to ensure compatibility with domestic hardware standards (e.g., Rakuten Mobile infrastructure).</w:t>
      </w:r>
    </w:p>
    <w:p>
      <w:pPr>
        <w:numPr>
          <w:ilvl w:val="0"/>
          <w:numId w:val="1003"/>
        </w:numPr>
        <w:pStyle w:val="Compact"/>
      </w:pPr>
      <w:r>
        <w:rPr>
          <w:bCs/>
          <w:b/>
        </w:rPr>
        <w:t xml:space="preserve">Pilot Deployment &amp; Validation (Months 16-24):</w:t>
      </w:r>
      <w:r>
        <w:t xml:space="preserve"> </w:t>
      </w:r>
      <w:r>
        <w:t xml:space="preserve">Execute controlled trials in Osaka’s Shinsaibashi commercial district and Suita City (Expo 2025 site). Metrics include network uptime, IoT data latency, and disaster response time versus baseline systems.</w:t>
      </w:r>
    </w:p>
    <w:p>
      <w:pPr>
        <w:pStyle w:val="FirstParagraph"/>
      </w:pPr>
      <w:r>
        <w:t xml:space="preserve">All phases will adhere to Japan’s Telecommunications Act (Act No. 149 of 2015) and Osaka’s Smart City Data Governance Policy (2023), ensuring regulatory alignment from inception.</w:t>
      </w:r>
    </w:p>
    <w:bookmarkEnd w:id="24"/>
    <w:bookmarkStart w:id="25" w:name="X33be116838090689aaf20a80158310ba4b677d0"/>
    <w:p>
      <w:pPr>
        <w:pStyle w:val="Heading2"/>
      </w:pPr>
      <w:r>
        <w:t xml:space="preserve">5. Expected Impact on Telecommunication Engineering Practice in Japan Osaka</w:t>
      </w:r>
    </w:p>
    <w:p>
      <w:pPr>
        <w:pStyle w:val="FirstParagraph"/>
      </w:pPr>
      <w:r>
        <w:t xml:space="preserve">This research will deliver transformative value for the</w:t>
      </w:r>
      <w:r>
        <w:t xml:space="preserve"> </w:t>
      </w:r>
      <w:r>
        <w:rPr>
          <w:bCs/>
          <w:b/>
        </w:rPr>
        <w:t xml:space="preserve">Telecommunication Engineer</w:t>
      </w:r>
      <w:r>
        <w:t xml:space="preserve"> </w:t>
      </w:r>
      <w:r>
        <w:t xml:space="preserve">profession in</w:t>
      </w:r>
      <w:r>
        <w:t xml:space="preserve"> </w:t>
      </w:r>
      <w:r>
        <w:rPr>
          <w:bCs/>
          <w:b/>
        </w:rPr>
        <w:t xml:space="preserve">Japan Osaka</w:t>
      </w:r>
      <w:r>
        <w:t xml:space="preserve">:</w:t>
      </w:r>
    </w:p>
    <w:p>
      <w:pPr>
        <w:numPr>
          <w:ilvl w:val="0"/>
          <w:numId w:val="1004"/>
        </w:numPr>
        <w:pStyle w:val="Compact"/>
      </w:pPr>
      <w:r>
        <w:rPr>
          <w:iCs/>
          <w:i/>
        </w:rPr>
        <w:t xml:space="preserve">National Leadership:</w:t>
      </w:r>
      <w:r>
        <w:t xml:space="preserve"> </w:t>
      </w:r>
      <w:r>
        <w:t xml:space="preserve">Position Osaka as the first city in Japan to deploy a city-scale, AI-driven telecommunication framework certified under MIC’s "Smart City Network Standards."</w:t>
      </w:r>
    </w:p>
    <w:p>
      <w:pPr>
        <w:numPr>
          <w:ilvl w:val="0"/>
          <w:numId w:val="1004"/>
        </w:numPr>
        <w:pStyle w:val="Compact"/>
      </w:pPr>
      <w:r>
        <w:rPr>
          <w:iCs/>
          <w:i/>
        </w:rPr>
        <w:t xml:space="preserve">Talent Development:</w:t>
      </w:r>
      <w:r>
        <w:t xml:space="preserve"> </w:t>
      </w:r>
      <w:r>
        <w:t xml:space="preserve">Establish a dedicated training module for Japanese engineers at Osaka University, focusing on context-aware network design—addressing the national shortage of 500+ specialized engineers by 2027 (as per Japan’s ICT Workforce Strategy).</w:t>
      </w:r>
    </w:p>
    <w:p>
      <w:pPr>
        <w:numPr>
          <w:ilvl w:val="0"/>
          <w:numId w:val="1004"/>
        </w:numPr>
        <w:pStyle w:val="Compact"/>
      </w:pPr>
      <w:r>
        <w:rPr>
          <w:iCs/>
          <w:i/>
        </w:rPr>
        <w:t xml:space="preserve">Commercial Scalability:</w:t>
      </w:r>
      <w:r>
        <w:t xml:space="preserve"> </w:t>
      </w:r>
      <w:r>
        <w:t xml:space="preserve">Provide Kansai-based telecom firms (e.g., KDDI, SoftBank) with a blueprint for replicating this model across Tokyo, Fukuoka, and Nagoya—projected to unlock ¥150B in regional infrastructure investment.</w:t>
      </w:r>
    </w:p>
    <w:p>
      <w:pPr>
        <w:numPr>
          <w:ilvl w:val="0"/>
          <w:numId w:val="1004"/>
        </w:numPr>
        <w:pStyle w:val="Compact"/>
      </w:pPr>
      <w:r>
        <w:rPr>
          <w:iCs/>
          <w:i/>
        </w:rPr>
        <w:t xml:space="preserve">Societal Benefits:</w:t>
      </w:r>
      <w:r>
        <w:t xml:space="preserve"> </w:t>
      </w:r>
      <w:r>
        <w:t xml:space="preserve">Reduce public service response times by 25% during emergencies and enhance Expo 2025 visitor experience through uninterrupted connectivity (target: 99.98% network availability).</w:t>
      </w:r>
    </w:p>
    <w:bookmarkEnd w:id="25"/>
    <w:bookmarkStart w:id="26" w:name="X82183dca3fc92cdbbbc4e3337b3348c07a9681e"/>
    <w:p>
      <w:pPr>
        <w:pStyle w:val="Heading2"/>
      </w:pPr>
      <w:r>
        <w:t xml:space="preserve">6. Conclusion: A Catalyst for Japan Osaka’s Digital Future</w:t>
      </w:r>
    </w:p>
    <w:p>
      <w:pPr>
        <w:pStyle w:val="FirstParagraph"/>
      </w:pPr>
      <w:r>
        <w:t xml:space="preserve">The convergence of Osaka’s Expo 2025 ambitions, Japan’s national "Society 5.0" vision, and urgent urban infrastructure needs creates an unprecedented opportunity for the</w:t>
      </w:r>
      <w:r>
        <w:t xml:space="preserve"> </w:t>
      </w:r>
      <w:r>
        <w:rPr>
          <w:bCs/>
          <w:b/>
        </w:rPr>
        <w:t xml:space="preserve">Telecommunication Engineer</w:t>
      </w:r>
      <w:r>
        <w:t xml:space="preserve"> </w:t>
      </w:r>
      <w:r>
        <w:t xml:space="preserve">profession to redefine smart city connectivity. This research proposal transcends theoretical study by embedding solutions within Osaka’s physical, regulatory, and cultural context—ensuring immediate applicability and long-term relevance. By centering our work on</w:t>
      </w:r>
      <w:r>
        <w:t xml:space="preserve"> </w:t>
      </w:r>
      <w:r>
        <w:rPr>
          <w:bCs/>
          <w:b/>
        </w:rPr>
        <w:t xml:space="preserve">Japan Osaka</w:t>
      </w:r>
      <w:r>
        <w:t xml:space="preserve">, we address a critical market need while advancing Japan’s global standing in telecommunications innovation. The outcome will empower engineers to move beyond technical configuration toward strategic urban transformation—one where networks actively enhance safety, sustainability, and economic vitality for 3 million Osaka residents and millions of visitors annually. We request collaboration with the Osaka Metropolitan Government, MIC, and industry partners to launch this pivotal</w:t>
      </w:r>
      <w:r>
        <w:t xml:space="preserve"> </w:t>
      </w:r>
      <w:r>
        <w:rPr>
          <w:bCs/>
          <w:b/>
        </w:rPr>
        <w:t xml:space="preserve">Research Proposal</w:t>
      </w:r>
      <w:r>
        <w:t xml:space="preserve"> </w:t>
      </w:r>
      <w:r>
        <w:t xml:space="preserve">in Q1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for Smart City Infrastructure in Japan Osaka</dc:title>
  <dc:creator/>
  <dc:language>en</dc:language>
  <cp:keywords/>
  <dcterms:created xsi:type="dcterms:W3CDTF">2025-12-10T11:40:52Z</dcterms:created>
  <dcterms:modified xsi:type="dcterms:W3CDTF">2025-12-10T11:40:52Z</dcterms:modified>
</cp:coreProperties>
</file>

<file path=docProps/custom.xml><?xml version="1.0" encoding="utf-8"?>
<Properties xmlns="http://schemas.openxmlformats.org/officeDocument/2006/custom-properties" xmlns:vt="http://schemas.openxmlformats.org/officeDocument/2006/docPropsVTypes"/>
</file>