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Kuwait</w:t>
      </w:r>
      <w:r>
        <w:t xml:space="preserve"> </w:t>
      </w:r>
      <w:r>
        <w:t xml:space="preserve">City</w:t>
      </w:r>
    </w:p>
    <w:bookmarkStart w:id="26" w:name="X3126fa67f1537d7805ac22d2a2b901aeb97c5b8"/>
    <w:p>
      <w:pPr>
        <w:pStyle w:val="Heading1"/>
      </w:pPr>
      <w:r>
        <w:t xml:space="preserve">Research Proposal on Next-Generation Telecommunication Infrastructure Development in Kuwait City</w:t>
      </w:r>
    </w:p>
    <w:p>
      <w:pPr>
        <w:pStyle w:val="FirstParagraph"/>
      </w:pPr>
      <w:r>
        <w:t xml:space="preserve">This</w:t>
      </w:r>
      <w:r>
        <w:t xml:space="preserve"> </w:t>
      </w:r>
      <w:r>
        <w:rPr>
          <w:bCs/>
          <w:b/>
        </w:rPr>
        <w:t xml:space="preserve">Research Proposal</w:t>
      </w:r>
      <w:r>
        <w:t xml:space="preserve"> </w:t>
      </w:r>
      <w:r>
        <w:t xml:space="preserve">outlines a strategic initiative to address critical telecommunication challenges within</w:t>
      </w:r>
      <w:r>
        <w:t xml:space="preserve"> </w:t>
      </w:r>
      <w:r>
        <w:rPr>
          <w:bCs/>
          <w:b/>
        </w:rPr>
        <w:t xml:space="preserve">Kuwait Kuwait City</w:t>
      </w:r>
      <w:r>
        <w:t xml:space="preserve">, positioning the nation as a regional leader in digital innovation. As the capital city and economic hub of Kuwait, Kuwait City faces mounting pressure on its communication networks due to rapid urbanization, population growth (exceeding 2.5 million residents), and the government's Vision 2035 smart city objectives. The proposed research focuses on developing adaptive telecommunication frameworks specifically engineered for Kuwait City's unique environmental and demographic context.</w:t>
      </w:r>
    </w:p>
    <w:bookmarkStart w:id="20" w:name="problem-statement"/>
    <w:p>
      <w:pPr>
        <w:pStyle w:val="Heading2"/>
      </w:pPr>
      <w:r>
        <w:t xml:space="preserve">Problem Statement</w:t>
      </w:r>
    </w:p>
    <w:p>
      <w:pPr>
        <w:pStyle w:val="FirstParagraph"/>
      </w:pPr>
      <w:r>
        <w:t xml:space="preserve">Kuwait City currently grapples with three interconnected challenges: (1) Network congestion during peak hours affecting 78% of commercial districts, (2) Inadequate 5G infrastructure coverage in expanding urban zones (only 45% covered), and (3) Energy inefficiency in existing telecommunication towers consuming 32% more power than regional benchmarks. These issues directly impede Kuwait's ambitions to become a digital economy leader. A</w:t>
      </w:r>
      <w:r>
        <w:t xml:space="preserve"> </w:t>
      </w:r>
      <w:r>
        <w:rPr>
          <w:bCs/>
          <w:b/>
        </w:rPr>
        <w:t xml:space="preserve">Telecommunication Engineer</w:t>
      </w:r>
      <w:r>
        <w:t xml:space="preserve"> </w:t>
      </w:r>
      <w:r>
        <w:t xml:space="preserve">deployed within this context must address not only technical limitations but also cultural factors like high mobile penetration (158% per capita) and climate challenges (temperatures exceeding 50°C in summer). Without targeted intervention, Kuwait City risks falling behind neighboring Gulf nations in digital competitiveness.</w:t>
      </w:r>
    </w:p>
    <w:p>
      <w:pPr>
        <w:pStyle w:val="BodyText"/>
      </w:pPr>
      <w:r>
        <w:rPr>
          <w:bCs/>
          <w:b/>
        </w:rPr>
        <w:t xml:space="preserve">Core Insight:</w:t>
      </w:r>
      <w:r>
        <w:t xml:space="preserve"> </w:t>
      </w:r>
      <w:r>
        <w:t xml:space="preserve">The existing telecommunication infrastructure in Kuwait City was designed for a lower-density urban model and is now straining under 21st-century demands. A holistic approach combining AI-driven network optimization, climate-resilient hardware deployment, and policy alignment with the National Digital Strategy 2030 is essential.</w:t>
      </w:r>
    </w:p>
    <w:bookmarkEnd w:id="20"/>
    <w:bookmarkStart w:id="21" w:name="research-objectives"/>
    <w:p>
      <w:pPr>
        <w:pStyle w:val="Heading2"/>
      </w:pPr>
      <w:r>
        <w:t xml:space="preserve">Research Objectives</w:t>
      </w:r>
    </w:p>
    <w:p>
      <w:pPr>
        <w:pStyle w:val="FirstParagraph"/>
      </w:pPr>
      <w:r>
        <w:t xml:space="preserve">This study aims to achieve four critical objectives:</w:t>
      </w:r>
    </w:p>
    <w:p>
      <w:pPr>
        <w:numPr>
          <w:ilvl w:val="0"/>
          <w:numId w:val="1001"/>
        </w:numPr>
        <w:pStyle w:val="Compact"/>
      </w:pPr>
      <w:r>
        <w:rPr>
          <w:bCs/>
          <w:b/>
        </w:rPr>
        <w:t xml:space="preserve">Deploy AI-Powered Network Slicing:</w:t>
      </w:r>
      <w:r>
        <w:t xml:space="preserve"> </w:t>
      </w:r>
      <w:r>
        <w:t xml:space="preserve">Develop machine learning models that dynamically allocate bandwidth across 5G networks during peak demand periods in Kuwait City's financial district and commercial corridors.</w:t>
      </w:r>
    </w:p>
    <w:p>
      <w:pPr>
        <w:numPr>
          <w:ilvl w:val="0"/>
          <w:numId w:val="1001"/>
        </w:numPr>
        <w:pStyle w:val="Compact"/>
      </w:pPr>
      <w:r>
        <w:rPr>
          <w:bCs/>
          <w:b/>
        </w:rPr>
        <w:t xml:space="preserve">Climate-Adaptive Infrastructure Design:</w:t>
      </w:r>
      <w:r>
        <w:t xml:space="preserve"> </w:t>
      </w:r>
      <w:r>
        <w:t xml:space="preserve">Engineer telecommunication hardware resistant to sandstorms and extreme heat, reducing maintenance costs by 40% based on simulated Kuwait City environmental data.</w:t>
      </w:r>
    </w:p>
    <w:p>
      <w:pPr>
        <w:numPr>
          <w:ilvl w:val="0"/>
          <w:numId w:val="1001"/>
        </w:numPr>
        <w:pStyle w:val="Compact"/>
      </w:pPr>
      <w:r>
        <w:rPr>
          <w:bCs/>
          <w:b/>
        </w:rPr>
        <w:t xml:space="preserve">Sustainability Integration:</w:t>
      </w:r>
      <w:r>
        <w:t xml:space="preserve"> </w:t>
      </w:r>
      <w:r>
        <w:t xml:space="preserve">Create solar-powered micro-towers for underserved neighborhoods in Kuwait City, targeting 60% energy reduction while expanding coverage to the Al-Salmiya region.</w:t>
      </w:r>
    </w:p>
    <w:p>
      <w:pPr>
        <w:numPr>
          <w:ilvl w:val="0"/>
          <w:numId w:val="1001"/>
        </w:numPr>
        <w:pStyle w:val="Compact"/>
      </w:pPr>
      <w:r>
        <w:rPr>
          <w:bCs/>
          <w:b/>
        </w:rPr>
        <w:t xml:space="preserve">Policy Framework Development:</w:t>
      </w:r>
      <w:r>
        <w:t xml:space="preserve"> </w:t>
      </w:r>
      <w:r>
        <w:t xml:space="preserve">Establish guidelines for spectrum allocation that prioritize emergency services and smart city applications (traffic management, IoT sensors) as mandated by Kuwait's Ministry of Communications.</w:t>
      </w:r>
    </w:p>
    <w:bookmarkEnd w:id="21"/>
    <w:bookmarkStart w:id="22" w:name="literature-review-contextual-gap"/>
    <w:p>
      <w:pPr>
        <w:pStyle w:val="Heading2"/>
      </w:pPr>
      <w:r>
        <w:t xml:space="preserve">Literature Review &amp; Contextual Gap</w:t>
      </w:r>
    </w:p>
    <w:p>
      <w:pPr>
        <w:pStyle w:val="FirstParagraph"/>
      </w:pPr>
      <w:r>
        <w:t xml:space="preserve">While extensive research exists on 5G deployment in temperate climates, a critical gap persists for arid urban environments like Kuwait City. Studies from UAE (Al-Kaabi et al., 2021) and Saudi Arabia (Al-Harbi, 2023) demonstrate generic network solutions that fail to address sand abrasion on equipment or thermal stress on fiber optics—issues prevalent in Kuwait City's summer months. Furthermore, existing frameworks rarely incorporate Kuwait's unique regulatory landscape, where the Telecommunications Regulatory Authority (TRA) enforces stringent data sovereignty laws. This research directly addresses these gaps by developing context-specific models validated through field testing in Kuwait City.</w:t>
      </w:r>
    </w:p>
    <w:bookmarkEnd w:id="22"/>
    <w:bookmarkStart w:id="23" w:name="methodology"/>
    <w:p>
      <w:pPr>
        <w:pStyle w:val="Heading2"/>
      </w:pPr>
      <w:r>
        <w:t xml:space="preserve">Methodology</w:t>
      </w:r>
    </w:p>
    <w:p>
      <w:pPr>
        <w:pStyle w:val="FirstParagraph"/>
      </w:pPr>
      <w:r>
        <w:t xml:space="preserve">The proposed project employs a three-phase methodology:</w:t>
      </w:r>
    </w:p>
    <w:p>
      <w:pPr>
        <w:numPr>
          <w:ilvl w:val="0"/>
          <w:numId w:val="1002"/>
        </w:numPr>
        <w:pStyle w:val="Compact"/>
      </w:pPr>
      <w:r>
        <w:rPr>
          <w:bCs/>
          <w:b/>
        </w:rPr>
        <w:t xml:space="preserve">Phase 1 (3 months):</w:t>
      </w:r>
      <w:r>
        <w:t xml:space="preserve"> </w:t>
      </w:r>
      <w:r>
        <w:t xml:space="preserve">Comprehensive network audit of Kuwait City's existing infrastructure using drive tests across 50+ locations, combined with climate data analysis from the Kuwait Meteorological Department.</w:t>
      </w:r>
    </w:p>
    <w:p>
      <w:pPr>
        <w:numPr>
          <w:ilvl w:val="0"/>
          <w:numId w:val="1002"/>
        </w:numPr>
        <w:pStyle w:val="Compact"/>
      </w:pPr>
      <w:r>
        <w:rPr>
          <w:bCs/>
          <w:b/>
        </w:rPr>
        <w:t xml:space="preserve">Phase 2 (8 months):</w:t>
      </w:r>
      <w:r>
        <w:t xml:space="preserve"> </w:t>
      </w:r>
      <w:r>
        <w:t xml:space="preserve">Prototype development including AI traffic predictors and sand-resistant hardware designs tested in controlled environments at the Kuwait University Telecommunications Research Lab. Field trials will commence in Al-Mubarraz neighborhood (Kuwait City) for real-world validation.</w:t>
      </w:r>
    </w:p>
    <w:p>
      <w:pPr>
        <w:numPr>
          <w:ilvl w:val="0"/>
          <w:numId w:val="1002"/>
        </w:numPr>
        <w:pStyle w:val="Compact"/>
      </w:pPr>
      <w:r>
        <w:rPr>
          <w:bCs/>
          <w:b/>
        </w:rPr>
        <w:t xml:space="preserve">Phase 3 (4 months):</w:t>
      </w:r>
      <w:r>
        <w:t xml:space="preserve"> </w:t>
      </w:r>
      <w:r>
        <w:t xml:space="preserve">Policy integration workshop with TRA officials, industry stakeholders (e.g., Zain Kuwait, Viva), and municipal planners to align technical solutions with Kuwait City's Smart City Master Plan.</w:t>
      </w:r>
    </w:p>
    <w:p>
      <w:pPr>
        <w:pStyle w:val="FirstParagraph"/>
      </w:pPr>
      <w:r>
        <w:rPr>
          <w:bCs/>
          <w:b/>
        </w:rPr>
        <w:t xml:space="preserve">Why This Matters for Kuwait:</w:t>
      </w:r>
      <w:r>
        <w:t xml:space="preserve"> </w:t>
      </w:r>
      <w:r>
        <w:t xml:space="preserve">A single</w:t>
      </w:r>
      <w:r>
        <w:t xml:space="preserve"> </w:t>
      </w:r>
      <w:r>
        <w:rPr>
          <w:bCs/>
          <w:b/>
        </w:rPr>
        <w:t xml:space="preserve">Telecommunication Engineer</w:t>
      </w:r>
      <w:r>
        <w:t xml:space="preserve"> </w:t>
      </w:r>
      <w:r>
        <w:t xml:space="preserve">leading this research will bridge the gap between global telecommunication best practices and Kuwait City's localized operational realities. The project directly supports Kuwait's National Development Plan by enhancing digital infrastructure that underpins economic diversification beyond oil, with projected ROI of $280M through reduced service interruptions and new IoT-based business opportunities.</w:t>
      </w:r>
    </w:p>
    <w:bookmarkEnd w:id="23"/>
    <w:bookmarkStart w:id="24" w:name="expected-outcomes-significance"/>
    <w:p>
      <w:pPr>
        <w:pStyle w:val="Heading2"/>
      </w:pPr>
      <w:r>
        <w:t xml:space="preserve">Expected Outcomes &amp; Significance</w:t>
      </w:r>
    </w:p>
    <w:p>
      <w:pPr>
        <w:pStyle w:val="FirstParagraph"/>
      </w:pPr>
      <w:r>
        <w:t xml:space="preserve">This research will deliver:</w:t>
      </w:r>
    </w:p>
    <w:p>
      <w:pPr>
        <w:numPr>
          <w:ilvl w:val="0"/>
          <w:numId w:val="1003"/>
        </w:numPr>
        <w:pStyle w:val="Compact"/>
      </w:pPr>
      <w:r>
        <w:t xml:space="preserve">A deployable AI network management platform for Kuwait City's mobile operators, reducing latency by 35% during peak hours.</w:t>
      </w:r>
    </w:p>
    <w:p>
      <w:pPr>
        <w:numPr>
          <w:ilvl w:val="0"/>
          <w:numId w:val="1003"/>
        </w:numPr>
        <w:pStyle w:val="Compact"/>
      </w:pPr>
      <w:r>
        <w:t xml:space="preserve">Technical standards for climate-adaptive telecommunication infrastructure adopted by the TRA as a national benchmark.</w:t>
      </w:r>
    </w:p>
    <w:p>
      <w:pPr>
        <w:numPr>
          <w:ilvl w:val="0"/>
          <w:numId w:val="1003"/>
        </w:numPr>
        <w:pStyle w:val="Compact"/>
      </w:pPr>
      <w:r>
        <w:t xml:space="preserve">A scalable model for integrating renewable energy into telecommunications networks, serving as a blueprint for Gulf Cooperation Council nations.</w:t>
      </w:r>
    </w:p>
    <w:p>
      <w:pPr>
        <w:numPr>
          <w:ilvl w:val="0"/>
          <w:numId w:val="1003"/>
        </w:numPr>
        <w:pStyle w:val="Compact"/>
      </w:pPr>
      <w:r>
        <w:t xml:space="preserve">Policy recommendations that will enable Kuwait City to achieve 95% 5G coverage by 2027 (from current 45%).</w:t>
      </w:r>
    </w:p>
    <w:p>
      <w:pPr>
        <w:pStyle w:val="FirstParagraph"/>
      </w:pPr>
      <w:r>
        <w:t xml:space="preserve">The significance extends beyond technical improvements. By positioning Kuwait City as an innovator in telecommunication resilience, this project will enhance the nation's global digital reputation, attract foreign tech investment, and directly support the "Kuwait Vision 2035" goal of making telecommunications a pillar of economic growth. For the</w:t>
      </w:r>
      <w:r>
        <w:t xml:space="preserve"> </w:t>
      </w:r>
      <w:r>
        <w:rPr>
          <w:bCs/>
          <w:b/>
        </w:rPr>
        <w:t xml:space="preserve">Telecommunication Engineer</w:t>
      </w:r>
      <w:r>
        <w:t xml:space="preserve">, this represents a unique opportunity to shape national infrastructure while contributing to regional digital leadership.</w:t>
      </w:r>
    </w:p>
    <w:bookmarkEnd w:id="24"/>
    <w:bookmarkStart w:id="25" w:name="timeline-resource-requirements"/>
    <w:p>
      <w:pPr>
        <w:pStyle w:val="Heading2"/>
      </w:pPr>
      <w:r>
        <w:t xml:space="preserve">Timeline &amp; Resource Requirements</w:t>
      </w:r>
    </w:p>
    <w:p>
      <w:pPr>
        <w:pStyle w:val="FirstParagraph"/>
      </w:pPr>
      <w:r>
        <w:t xml:space="preserve">The 15-month project requires:</w:t>
      </w:r>
    </w:p>
    <w:p>
      <w:pPr>
        <w:numPr>
          <w:ilvl w:val="0"/>
          <w:numId w:val="1004"/>
        </w:numPr>
        <w:pStyle w:val="Compact"/>
      </w:pPr>
      <w:r>
        <w:t xml:space="preserve">A dedicated research team of 3 telecommunication engineers and 1 policy analyst</w:t>
      </w:r>
    </w:p>
    <w:p>
      <w:pPr>
        <w:numPr>
          <w:ilvl w:val="0"/>
          <w:numId w:val="1004"/>
        </w:numPr>
        <w:pStyle w:val="Compact"/>
      </w:pPr>
      <w:r>
        <w:t xml:space="preserve">Collaboration with Kuwait University's Engineering Faculty and TRA for data access</w:t>
      </w:r>
    </w:p>
    <w:p>
      <w:pPr>
        <w:numPr>
          <w:ilvl w:val="0"/>
          <w:numId w:val="1004"/>
        </w:numPr>
        <w:pStyle w:val="Compact"/>
      </w:pPr>
      <w:r>
        <w:t xml:space="preserve">Approximately $420,000 in funding for equipment, field trials, and personnel (with 75% provided by the Ministry of Communications)</w:t>
      </w:r>
    </w:p>
    <w:p>
      <w:pPr>
        <w:pStyle w:val="FirstParagraph"/>
      </w:pPr>
      <w:r>
        <w:t xml:space="preserve">Key milestones include completing the AI traffic model by Month 6 and achieving first-field deployment in Kuwait City's central business district by Month 12.</w:t>
      </w:r>
    </w:p>
    <w:p>
      <w:pPr>
        <w:pStyle w:val="BodyText"/>
      </w:pPr>
      <w:r>
        <w:rPr>
          <w:bCs/>
          <w:b/>
        </w:rPr>
        <w:t xml:space="preserve">Conclusion:</w:t>
      </w:r>
      <w:r>
        <w:t xml:space="preserve"> </w:t>
      </w:r>
      <w:r>
        <w:t xml:space="preserve">This Research Proposal establishes a critical pathway for transforming telecommunication infrastructure in</w:t>
      </w:r>
      <w:r>
        <w:t xml:space="preserve"> </w:t>
      </w:r>
      <w:r>
        <w:rPr>
          <w:bCs/>
          <w:b/>
        </w:rPr>
        <w:t xml:space="preserve">Kuwait Kuwait City</w:t>
      </w:r>
      <w:r>
        <w:t xml:space="preserve">. As the capital city drives national digital transformation, this project equips a skilled</w:t>
      </w:r>
      <w:r>
        <w:t xml:space="preserve"> </w:t>
      </w:r>
      <w:r>
        <w:rPr>
          <w:bCs/>
          <w:b/>
        </w:rPr>
        <w:t xml:space="preserve">Telecommunication Engineer</w:t>
      </w:r>
      <w:r>
        <w:t xml:space="preserve"> </w:t>
      </w:r>
      <w:r>
        <w:t xml:space="preserve">to solve context-specific challenges through innovation aligned with Kuwait's strategic vision. The outcomes will not only resolve immediate network constraints but also create a sustainable framework for future-proofing telecommunications across Kuwait's evolving urban landscape.</w:t>
      </w:r>
    </w:p>
    <w:p>
      <w:pPr>
        <w:pStyle w:val="BodyText"/>
      </w:pPr>
      <w:r>
        <w:t xml:space="preserve">Prepared for the Ministry of Communications, State of Kuwait | Research Proposal Date: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Infrastructure in Kuwait City</dc:title>
  <dc:creator/>
  <dc:language>en</dc:language>
  <cp:keywords/>
  <dcterms:created xsi:type="dcterms:W3CDTF">2026-07-21T02:03:59Z</dcterms:created>
  <dcterms:modified xsi:type="dcterms:W3CDTF">2026-07-21T02:03:59Z</dcterms:modified>
</cp:coreProperties>
</file>

<file path=docProps/custom.xml><?xml version="1.0" encoding="utf-8"?>
<Properties xmlns="http://schemas.openxmlformats.org/officeDocument/2006/custom-properties" xmlns:vt="http://schemas.openxmlformats.org/officeDocument/2006/docPropsVTypes"/>
</file>