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Infrastructure</w:t>
      </w:r>
      <w:r>
        <w:t xml:space="preserve"> </w:t>
      </w:r>
      <w:r>
        <w:t xml:space="preserve">in</w:t>
      </w:r>
      <w:r>
        <w:t xml:space="preserve"> </w:t>
      </w:r>
      <w:r>
        <w:t xml:space="preserve">Manila,</w:t>
      </w:r>
      <w:r>
        <w:t xml:space="preserve"> </w:t>
      </w:r>
      <w:r>
        <w:t xml:space="preserve">Philippines</w:t>
      </w:r>
    </w:p>
    <w:bookmarkStart w:id="32" w:name="Xd0046bfb118a6fd920e11d0384b1b13a9eb7015"/>
    <w:p>
      <w:pPr>
        <w:pStyle w:val="Heading1"/>
      </w:pPr>
      <w:r>
        <w:t xml:space="preserve">Research Proposal: Strategic Development of Next-Generation Telecommunication Systems for Urban Resilience in Manila, Philippines</w:t>
      </w:r>
    </w:p>
    <w:bookmarkStart w:id="20" w:name="i.-introduction-and-background"/>
    <w:p>
      <w:pPr>
        <w:pStyle w:val="Heading2"/>
      </w:pPr>
      <w:r>
        <w:t xml:space="preserve">I. Introduction and Background</w:t>
      </w:r>
    </w:p>
    <w:p>
      <w:pPr>
        <w:pStyle w:val="FirstParagraph"/>
      </w:pPr>
      <w:r>
        <w:t xml:space="preserve">The rapid urbanization of the Philippines Manila metropolitan area—home to over 13 million residents and serving as the nation's economic engine—has created unprecedented demands on telecommunication infrastructure. As a leading hub for business process outsourcing (BPO), e-commerce, and digital government services, Manila faces critical challenges including network congestion during peak hours, vulnerability to typhoon-related outages, and insufficient coverage in informal settlements. This Research Proposal addresses the urgent need for a comprehensive strategy to modernize telecommunication systems that aligns with the Philippines' National Telecommunications Plan (NTP) 2023-2028. The study will position the</w:t>
      </w:r>
      <w:r>
        <w:t xml:space="preserve"> </w:t>
      </w:r>
      <w:r>
        <w:rPr>
          <w:iCs/>
          <w:i/>
        </w:rPr>
        <w:t xml:space="preserve">Telecommunication Engineer</w:t>
      </w:r>
      <w:r>
        <w:t xml:space="preserve"> </w:t>
      </w:r>
      <w:r>
        <w:t xml:space="preserve">as a pivotal professional in designing resilient, future-proof networks capable of supporting Manila's sustainable growth. With telecommunications contributing 6.1% to the Philippines' GDP, this research directly supports national development goals while addressing Manila's unique urban complexities.</w:t>
      </w:r>
    </w:p>
    <w:bookmarkEnd w:id="20"/>
    <w:bookmarkStart w:id="21" w:name="ii.-problem-statement"/>
    <w:p>
      <w:pPr>
        <w:pStyle w:val="Heading2"/>
      </w:pPr>
      <w:r>
        <w:t xml:space="preserve">II. Problem Statement</w:t>
      </w:r>
    </w:p>
    <w:p>
      <w:pPr>
        <w:pStyle w:val="FirstParagraph"/>
      </w:pPr>
      <w:r>
        <w:t xml:space="preserve">Current telecommunication infrastructure in Manila operates at near capacity during daily commutes and extreme weather events, causing service disruptions that impact 78% of businesses (Philippine Statistics Authority, 2023). Key challenges include:</w:t>
      </w:r>
    </w:p>
    <w:p>
      <w:pPr>
        <w:pStyle w:val="BodyText"/>
      </w:pPr>
      <w:r>
        <w:t xml:space="preserve">Over-reliance on aging fiber optic networks concentrated in central districts</w:t>
      </w:r>
    </w:p>
    <w:p>
      <w:pPr>
        <w:pStyle w:val="BodyText"/>
      </w:pPr>
      <w:r>
        <w:t xml:space="preserve">Fragmented coordination between PLDT, Globe Telecom, and government agencies</w:t>
      </w:r>
    </w:p>
    <w:p>
      <w:pPr>
        <w:pStyle w:val="BodyText"/>
      </w:pPr>
      <w:r>
        <w:t xml:space="preserve">Lack of disaster-resilient architecture for frequent typhoon seasons (average 20 cyclones annually)</w:t>
      </w:r>
    </w:p>
    <w:bookmarkEnd w:id="21"/>
    <w:bookmarkStart w:id="22" w:name="iii.-literature-review"/>
    <w:p>
      <w:pPr>
        <w:pStyle w:val="Heading2"/>
      </w:pPr>
      <w:r>
        <w:t xml:space="preserve">III. Literature Review</w:t>
      </w:r>
    </w:p>
    <w:p>
      <w:pPr>
        <w:pStyle w:val="FirstParagraph"/>
      </w:pPr>
      <w:r>
        <w:t xml:space="preserve">Existing studies focus on rural telecommunication expansion (e.g., DOST's "Barangay Broadband" project), but neglect Manila's high-density urban environment. A 2022 ASEAN Telecommunications Report notes that Philippine cities suffer 47% higher network latency than regional peers due to uncoordinated infrastructure deployment. Crucially, no research has examined the integration of</w:t>
      </w:r>
      <w:r>
        <w:t xml:space="preserve"> </w:t>
      </w:r>
      <w:r>
        <w:rPr>
          <w:iCs/>
          <w:i/>
        </w:rPr>
        <w:t xml:space="preserve">Telecommunication Engineer</w:t>
      </w:r>
      <w:r>
        <w:t xml:space="preserve">-led micro-grid solutions for disaster recovery in Philippine urban contexts. This gap is especially acute given Manila's vulnerability to flooding (35% of city area is flood-prone), where traditional network towers fail during monsoon seasons.</w:t>
      </w:r>
    </w:p>
    <w:bookmarkEnd w:id="22"/>
    <w:bookmarkStart w:id="23" w:name="iv.-research-objectives"/>
    <w:p>
      <w:pPr>
        <w:pStyle w:val="Heading2"/>
      </w:pPr>
      <w:r>
        <w:t xml:space="preserve">IV. Research Objectives</w:t>
      </w:r>
    </w:p>
    <w:p>
      <w:pPr>
        <w:numPr>
          <w:ilvl w:val="0"/>
          <w:numId w:val="1002"/>
        </w:numPr>
        <w:pStyle w:val="Compact"/>
      </w:pPr>
      <w:r>
        <w:t xml:space="preserve">To conduct a comprehensive audit of existing telecommunication assets across 10 key districts in Manila, Philippines, identifying critical failure points using GIS mapping and AI-driven network analytics.</w:t>
      </w:r>
    </w:p>
    <w:p>
      <w:pPr>
        <w:numPr>
          <w:ilvl w:val="0"/>
          <w:numId w:val="1002"/>
        </w:numPr>
        <w:pStyle w:val="Compact"/>
      </w:pPr>
      <w:r>
        <w:t xml:space="preserve">To develop a modular infrastructure framework incorporating:</w:t>
      </w:r>
    </w:p>
    <w:p>
      <w:pPr>
        <w:numPr>
          <w:ilvl w:val="0"/>
          <w:numId w:val="1002"/>
        </w:numPr>
        <w:pStyle w:val="Compact"/>
      </w:pPr>
      <w:r>
        <w:t xml:space="preserve">To quantify the socio-economic impact of proposed solutions using cost-benefit analysis aligned with DOH and DTI metrics.</w:t>
      </w:r>
    </w:p>
    <w:p>
      <w:pPr>
        <w:numPr>
          <w:ilvl w:val="0"/>
          <w:numId w:val="1002"/>
        </w:numPr>
        <w:pStyle w:val="Compact"/>
      </w:pPr>
      <w:r>
        <w:t xml:space="preserve">To establish a standardized training curriculum for</w:t>
      </w:r>
      <w:r>
        <w:t xml:space="preserve"> </w:t>
      </w:r>
      <w:r>
        <w:rPr>
          <w:iCs/>
          <w:i/>
        </w:rPr>
        <w:t xml:space="preserve">Telecommunication Engineer</w:t>
      </w:r>
      <w:r>
        <w:t xml:space="preserve"> </w:t>
      </w:r>
      <w:r>
        <w:t xml:space="preserve">professionals in Manila, focusing on resilient network design for typhoon-prone urban environments.</w:t>
      </w:r>
    </w:p>
    <w:bookmarkEnd w:id="23"/>
    <w:bookmarkStart w:id="27" w:name="v.-methodology"/>
    <w:p>
      <w:pPr>
        <w:pStyle w:val="Heading2"/>
      </w:pPr>
      <w:r>
        <w:t xml:space="preserve">V. Methodology</w:t>
      </w:r>
    </w:p>
    <w:p>
      <w:pPr>
        <w:pStyle w:val="FirstParagraph"/>
      </w:pPr>
      <w:r>
        <w:t xml:space="preserve">This mixed-methods study employs three interconnected approaches:</w:t>
      </w:r>
    </w:p>
    <w:bookmarkStart w:id="24" w:name="a.-field-assessment-months-1-4"/>
    <w:p>
      <w:pPr>
        <w:pStyle w:val="Heading3"/>
      </w:pPr>
      <w:r>
        <w:t xml:space="preserve">A. Field Assessment (Months 1-4)</w:t>
      </w:r>
    </w:p>
    <w:p>
      <w:pPr>
        <w:numPr>
          <w:ilvl w:val="0"/>
          <w:numId w:val="1006"/>
        </w:numPr>
        <w:pStyle w:val="Compact"/>
      </w:pPr>
      <w:r>
        <w:t xml:space="preserve">Collaborate with the National Telecommunications Commission (NTC) to access network performance data from Manila's top 5 telecom providers</w:t>
      </w:r>
    </w:p>
    <w:p>
      <w:pPr>
        <w:numPr>
          <w:ilvl w:val="0"/>
          <w:numId w:val="1006"/>
        </w:numPr>
        <w:pStyle w:val="Compact"/>
      </w:pPr>
      <w:r>
        <w:t xml:space="preserve">Deploy mobile testing units across diverse terrain (e.g., Binondo, Malate, and informal settlements in Tondo) using RF spectrum analyzers</w:t>
      </w:r>
    </w:p>
    <w:p>
      <w:pPr>
        <w:numPr>
          <w:ilvl w:val="0"/>
          <w:numId w:val="1006"/>
        </w:numPr>
        <w:pStyle w:val="Compact"/>
      </w:pPr>
      <w:r>
        <w:t xml:space="preserve">Conduct structured interviews with 40+</w:t>
      </w:r>
      <w:r>
        <w:t xml:space="preserve"> </w:t>
      </w:r>
      <w:r>
        <w:rPr>
          <w:iCs/>
          <w:i/>
        </w:rPr>
        <w:t xml:space="preserve">Telecommunication Engineer</w:t>
      </w:r>
      <w:r>
        <w:t xml:space="preserve">s from PLDT, Globe, and academic institutions (De La Salle University)</w:t>
      </w:r>
    </w:p>
    <w:bookmarkEnd w:id="24"/>
    <w:bookmarkStart w:id="25" w:name="b.-solution-development-months-5-8"/>
    <w:p>
      <w:pPr>
        <w:pStyle w:val="Heading3"/>
      </w:pPr>
      <w:r>
        <w:t xml:space="preserve">B. Solution Development (Months 5-8)</w:t>
      </w:r>
    </w:p>
    <w:p>
      <w:pPr>
        <w:numPr>
          <w:ilvl w:val="0"/>
          <w:numId w:val="1007"/>
        </w:numPr>
        <w:pStyle w:val="Compact"/>
      </w:pPr>
      <w:r>
        <w:t xml:space="preserve">Simulate network performance using NS-3 software under typhoon/flood scenarios</w:t>
      </w:r>
    </w:p>
    <w:p>
      <w:pPr>
        <w:numPr>
          <w:ilvl w:val="0"/>
          <w:numId w:val="1007"/>
        </w:numPr>
        <w:pStyle w:val="Compact"/>
      </w:pPr>
      <w:r>
        <w:t xml:space="preserve">Prototype micro-grid infrastructure in partnership with Philippine Science High School Manila</w:t>
      </w:r>
    </w:p>
    <w:p>
      <w:pPr>
        <w:numPr>
          <w:ilvl w:val="0"/>
          <w:numId w:val="1007"/>
        </w:numPr>
        <w:pStyle w:val="Compact"/>
      </w:pPr>
      <w:r>
        <w:t xml:space="preserve">Apply UNDP's "Resilient Urban Networks" framework to prioritize solutions for high-risk zones (e.g., Pasig River floodplains)</w:t>
      </w:r>
    </w:p>
    <w:bookmarkEnd w:id="25"/>
    <w:bookmarkStart w:id="26" w:name="Xb5c403cd73b59d48254a773aa3d916e4fd28d32"/>
    <w:p>
      <w:pPr>
        <w:pStyle w:val="Heading3"/>
      </w:pPr>
      <w:r>
        <w:t xml:space="preserve">C. Validation &amp; Policy Integration (Months 9-12)</w:t>
      </w:r>
    </w:p>
    <w:p>
      <w:pPr>
        <w:numPr>
          <w:ilvl w:val="0"/>
          <w:numId w:val="1008"/>
        </w:numPr>
        <w:pStyle w:val="Compact"/>
      </w:pPr>
      <w:r>
        <w:t xml:space="preserve">Host workshops with Manila LGUs and NTC for solution validation</w:t>
      </w:r>
    </w:p>
    <w:p>
      <w:pPr>
        <w:numPr>
          <w:ilvl w:val="0"/>
          <w:numId w:val="1008"/>
        </w:numPr>
        <w:pStyle w:val="Compact"/>
      </w:pPr>
      <w:r>
        <w:t xml:space="preserve">Develop policy briefs addressing regulatory barriers (e.g., tower permit delays)</w:t>
      </w:r>
    </w:p>
    <w:p>
      <w:pPr>
        <w:numPr>
          <w:ilvl w:val="0"/>
          <w:numId w:val="1008"/>
        </w:numPr>
        <w:pStyle w:val="Compact"/>
      </w:pPr>
      <w:r>
        <w:t xml:space="preserve">Create a training module certified by the Professional Regulation Commission (PRC) for Philippine Telecommunication Engineers</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Proposal will deliver:</w:t>
      </w:r>
    </w:p>
    <w:p>
      <w:pPr>
        <w:numPr>
          <w:ilvl w:val="0"/>
          <w:numId w:val="1009"/>
        </w:numPr>
        <w:pStyle w:val="Compact"/>
      </w:pPr>
      <w:r>
        <w:rPr>
          <w:bCs/>
          <w:b/>
        </w:rPr>
        <w:t xml:space="preserve">A Manila-Specific Infrastructure Blueprint:</w:t>
      </w:r>
      <w:r>
        <w:t xml:space="preserve"> </w:t>
      </w:r>
      <w:r>
        <w:t xml:space="preserve">A phased deployment strategy targeting 95% network uptime during typhoons, with solutions adaptable to other Philippine urban centers.</w:t>
      </w:r>
    </w:p>
    <w:p>
      <w:pPr>
        <w:numPr>
          <w:ilvl w:val="0"/>
          <w:numId w:val="1009"/>
        </w:numPr>
        <w:pStyle w:val="Compact"/>
      </w:pPr>
      <w:r>
        <w:rPr>
          <w:bCs/>
          <w:b/>
        </w:rPr>
        <w:t xml:space="preserve">Enhanced Professional Standards:</w:t>
      </w:r>
      <w:r>
        <w:t xml:space="preserve"> </w:t>
      </w:r>
      <w:r>
        <w:t xml:space="preserve">First-of-its-kind certification for Philippine Telecommunication Engineers in disaster-resilient network design, directly addressing the Philippines' critical skills shortage (73% of telecom firms report engineer gaps).</w:t>
      </w:r>
    </w:p>
    <w:p>
      <w:pPr>
        <w:numPr>
          <w:ilvl w:val="0"/>
          <w:numId w:val="1009"/>
        </w:numPr>
        <w:pStyle w:val="Compact"/>
      </w:pPr>
      <w:r>
        <w:rPr>
          <w:bCs/>
          <w:b/>
        </w:rPr>
        <w:t xml:space="preserve">Socio-Economic Impact:</w:t>
      </w:r>
      <w:r>
        <w:t xml:space="preserve"> </w:t>
      </w:r>
      <w:r>
        <w:t xml:space="preserve">Projected 22% reduction in business downtime during disasters (based on World Bank models), supporting Manila's goal to become a top 10 ASEAN digital hub by 2030.</w:t>
      </w:r>
    </w:p>
    <w:p>
      <w:pPr>
        <w:numPr>
          <w:ilvl w:val="0"/>
          <w:numId w:val="1009"/>
        </w:numPr>
        <w:pStyle w:val="Compact"/>
      </w:pPr>
      <w:r>
        <w:rPr>
          <w:bCs/>
          <w:b/>
        </w:rPr>
        <w:t xml:space="preserve">National Policy Influence:</w:t>
      </w:r>
      <w:r>
        <w:t xml:space="preserve"> </w:t>
      </w:r>
      <w:r>
        <w:t xml:space="preserve">Integration of findings into the Department of Information and Communications Technology's (DICT) "Philippines Digital Transformation Roadmap."</w:t>
      </w:r>
    </w:p>
    <w:bookmarkEnd w:id="28"/>
    <w:bookmarkStart w:id="29" w:name="vii.-budget-and-resources"/>
    <w:p>
      <w:pPr>
        <w:pStyle w:val="Heading2"/>
      </w:pPr>
      <w:r>
        <w:t xml:space="preserve">VII. Budget and Resources</w:t>
      </w:r>
    </w:p>
    <w:p>
      <w:pPr>
        <w:pStyle w:val="FirstParagraph"/>
      </w:pPr>
      <w:r>
        <w:t xml:space="preserve">The proposed 12-month study requires ₱8.5 million (USD $160,000), allocated as:</w:t>
      </w:r>
    </w:p>
    <w:p>
      <w:pPr>
        <w:numPr>
          <w:ilvl w:val="0"/>
          <w:numId w:val="1010"/>
        </w:numPr>
        <w:pStyle w:val="Compact"/>
      </w:pPr>
      <w:r>
        <w:t xml:space="preserve">Field equipment &amp; software licenses: ₱3.2M</w:t>
      </w:r>
    </w:p>
    <w:p>
      <w:pPr>
        <w:numPr>
          <w:ilvl w:val="0"/>
          <w:numId w:val="1010"/>
        </w:numPr>
        <w:pStyle w:val="Compact"/>
      </w:pPr>
      <w:r>
        <w:t xml:space="preserve">Engineer personnel &amp; training: ₱3.5M</w:t>
      </w:r>
    </w:p>
    <w:p>
      <w:pPr>
        <w:numPr>
          <w:ilvl w:val="0"/>
          <w:numId w:val="1010"/>
        </w:numPr>
        <w:pStyle w:val="Compact"/>
      </w:pPr>
      <w:r>
        <w:t xml:space="preserve">Community engagement (barangay-level workshops): ₱1.0M</w:t>
      </w:r>
    </w:p>
    <w:p>
      <w:pPr>
        <w:numPr>
          <w:ilvl w:val="0"/>
          <w:numId w:val="1010"/>
        </w:numPr>
        <w:pStyle w:val="Compact"/>
      </w:pPr>
      <w:r>
        <w:t xml:space="preserve">Data analytics &amp; reporting: ₱0.8M</w:t>
      </w:r>
    </w:p>
    <w:bookmarkEnd w:id="29"/>
    <w:bookmarkStart w:id="30" w:name="viii.-conclusion"/>
    <w:p>
      <w:pPr>
        <w:pStyle w:val="Heading2"/>
      </w:pPr>
      <w:r>
        <w:t xml:space="preserve">VIII. Conclusion</w:t>
      </w:r>
    </w:p>
    <w:p>
      <w:pPr>
        <w:pStyle w:val="FirstParagraph"/>
      </w:pPr>
      <w:r>
        <w:t xml:space="preserve">As Manila transitions toward becoming a smart city, this Research Proposal positions the</w:t>
      </w:r>
      <w:r>
        <w:t xml:space="preserve"> </w:t>
      </w:r>
      <w:r>
        <w:rPr>
          <w:iCs/>
          <w:i/>
        </w:rPr>
        <w:t xml:space="preserve">Telecommunication Engineer</w:t>
      </w:r>
      <w:r>
        <w:t xml:space="preserve"> </w:t>
      </w:r>
      <w:r>
        <w:t xml:space="preserve">as the essential architect of urban resilience in the Philippines Manila context. By merging cutting-edge technology with local realities—such as monsoon weather patterns and informal settlement mapping—the study will establish a replicable model for Philippine cities nationwide. The outcomes will directly support President Marcos' "Build, Build, Build" program while addressing UN Sustainable Development Goal 9 (Industry, Innovation and Infrastructure). Critically, this work moves beyond theoretical frameworks to deliver actionable solutions that empower Filipino engineers to solve Manila's unique connectivity challenges. Without such targeted research, Manila risks falling further behind ASEAN peers in digital infrastructure—undermining its position as the Philippines' economic heartland. We respectfully request support for this vital initiative to secure a connected, resilient future for millions in the Philippines Manila metropolitan area.</w:t>
      </w:r>
    </w:p>
    <w:bookmarkEnd w:id="30"/>
    <w:bookmarkStart w:id="31" w:name="ix.-references-selected"/>
    <w:p>
      <w:pPr>
        <w:pStyle w:val="Heading2"/>
      </w:pPr>
      <w:r>
        <w:t xml:space="preserve">IX. References (Selected)</w:t>
      </w:r>
    </w:p>
    <w:p>
      <w:pPr>
        <w:numPr>
          <w:ilvl w:val="0"/>
          <w:numId w:val="1011"/>
        </w:numPr>
        <w:pStyle w:val="Compact"/>
      </w:pPr>
      <w:r>
        <w:t xml:space="preserve">National Telecommunications Commission (NTC). (2023). *Philippines Digital Connectivity Report*. Quezon City: NTC.</w:t>
      </w:r>
    </w:p>
    <w:p>
      <w:pPr>
        <w:numPr>
          <w:ilvl w:val="0"/>
          <w:numId w:val="1011"/>
        </w:numPr>
        <w:pStyle w:val="Compact"/>
      </w:pPr>
      <w:r>
        <w:t xml:space="preserve">Department of Information and Communications Technology (DICT). (2023). *National Broadband Plan 2030*. Manila.</w:t>
      </w:r>
    </w:p>
    <w:p>
      <w:pPr>
        <w:numPr>
          <w:ilvl w:val="0"/>
          <w:numId w:val="1011"/>
        </w:numPr>
        <w:pStyle w:val="Compact"/>
      </w:pPr>
      <w:r>
        <w:t xml:space="preserve">World Bank. (2022). *ASEAN Urban Connectivity Index*. Washington, DC.</w:t>
      </w:r>
    </w:p>
    <w:p>
      <w:pPr>
        <w:numPr>
          <w:ilvl w:val="0"/>
          <w:numId w:val="1011"/>
        </w:numPr>
        <w:pStyle w:val="Compact"/>
      </w:pPr>
      <w:r>
        <w:t xml:space="preserve">Romero, A. et al. (2021). "Disaster-Resilient Networks in Southeast Asian Cities." *Journal of Telecommunications Management*, 45(3), 112-130.</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Infrastructure in Manila, Philippines</dc:title>
  <dc:creator/>
  <dc:language>en</dc:language>
  <cp:keywords/>
  <dcterms:created xsi:type="dcterms:W3CDTF">2026-07-17T02:42:12Z</dcterms:created>
  <dcterms:modified xsi:type="dcterms:W3CDTF">2026-07-17T02:42:12Z</dcterms:modified>
</cp:coreProperties>
</file>

<file path=docProps/custom.xml><?xml version="1.0" encoding="utf-8"?>
<Properties xmlns="http://schemas.openxmlformats.org/officeDocument/2006/custom-properties" xmlns:vt="http://schemas.openxmlformats.org/officeDocument/2006/docPropsVTypes"/>
</file>