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Moscow's</w:t>
      </w:r>
      <w:r>
        <w:t xml:space="preserve"> </w:t>
      </w:r>
      <w:r>
        <w:t xml:space="preserve">Urban</w:t>
      </w:r>
      <w:r>
        <w:t xml:space="preserve"> </w:t>
      </w:r>
      <w:r>
        <w:t xml:space="preserve">Infrastructure</w:t>
      </w:r>
    </w:p>
    <w:bookmarkStart w:id="26" w:name="Xe370292acb8a1a38fd35dffaa8949688a1e39e0"/>
    <w:p>
      <w:pPr>
        <w:pStyle w:val="Heading1"/>
      </w:pPr>
      <w:r>
        <w:t xml:space="preserve">Research Proposal: Advancing Telecommunication Engineering Solutions for Moscow's Urban Infrastructure</w:t>
      </w:r>
    </w:p>
    <w:p>
      <w:pPr>
        <w:pStyle w:val="FirstParagraph"/>
      </w:pPr>
      <w:r>
        <w:rPr>
          <w:bCs/>
          <w:b/>
        </w:rPr>
        <w:t xml:space="preserve">Abstract:</w:t>
      </w:r>
      <w:r>
        <w:t xml:space="preserve"> </w:t>
      </w:r>
      <w:r>
        <w:t xml:space="preserve">This research proposal outlines a critical investigation into the evolving challenges and opportunities facing</w:t>
      </w:r>
      <w:r>
        <w:t xml:space="preserve"> </w:t>
      </w:r>
      <w:r>
        <w:rPr>
          <w:iCs/>
          <w:i/>
        </w:rPr>
        <w:t xml:space="preserve">Telecommunication Engineers</w:t>
      </w:r>
      <w:r>
        <w:t xml:space="preserve"> </w:t>
      </w:r>
      <w:r>
        <w:t xml:space="preserve">within the context of Russia's capital, Moscow. As one of the world's most densely populated metropolises and a global hub for technology innovation, Moscow presents unique demands on telecommunications infrastructure. This study aims to develop actionable frameworks for next-generation network deployment, resilience, and integration specifically tailored to Moscow's complex urban environment and Russia's strategic digital priorities.</w:t>
      </w:r>
    </w:p>
    <w:bookmarkStart w:id="20" w:name="introduction-the-critical-need-in-moscow"/>
    <w:p>
      <w:pPr>
        <w:pStyle w:val="Heading2"/>
      </w:pPr>
      <w:r>
        <w:t xml:space="preserve">1. Introduction: The Critical Need in Moscow</w:t>
      </w:r>
    </w:p>
    <w:p>
      <w:pPr>
        <w:pStyle w:val="FirstParagraph"/>
      </w:pPr>
      <w:r>
        <w:t xml:space="preserve">Moscow stands at the forefront of Russia's digital transformation, driving national initiatives like the "Digital Economy of the Russian Federation" program (2017-2030). However, its status as a megacity with over 13 million residents, critical government institutions, and major business centers creates exceptional pressure on existing telecommunication networks. Current infrastructure struggles with capacity limitations during peak hours in central districts (e.g., Tverskoy, Krasnoselsky), vulnerability to environmental factors (extreme winters), and the need for seamless integration of 5G/6G, IoT sensors for smart city applications, and secure government communications. This gap represents a significant challenge requiring specialized expertise from</w:t>
      </w:r>
      <w:r>
        <w:t xml:space="preserve"> </w:t>
      </w:r>
      <w:r>
        <w:rPr>
          <w:iCs/>
          <w:i/>
        </w:rPr>
        <w:t xml:space="preserve">Telecommunication Engineers</w:t>
      </w:r>
      <w:r>
        <w:t xml:space="preserve"> </w:t>
      </w:r>
      <w:r>
        <w:t xml:space="preserve">deeply familiar with Moscow's unique operational landscape. The research directly addresses the urgent need to build robust, future-proof networks that support Moscow's economic vitality and citizen services.</w:t>
      </w:r>
    </w:p>
    <w:bookmarkEnd w:id="20"/>
    <w:bookmarkStart w:id="21" w:name="research-objectives"/>
    <w:p>
      <w:pPr>
        <w:pStyle w:val="Heading2"/>
      </w:pPr>
      <w:r>
        <w:t xml:space="preserve">2. Research Objectives</w:t>
      </w:r>
    </w:p>
    <w:p>
      <w:pPr>
        <w:pStyle w:val="FirstParagraph"/>
      </w:pPr>
      <w:r>
        <w:t xml:space="preserve">The primary goal of this project is to develop and validate engineering methodologies specifically designed for Moscow's telecommunications ecosystem. Key objectives include:</w:t>
      </w:r>
    </w:p>
    <w:p>
      <w:pPr>
        <w:numPr>
          <w:ilvl w:val="0"/>
          <w:numId w:val="1001"/>
        </w:numPr>
        <w:pStyle w:val="Compact"/>
      </w:pPr>
      <w:r>
        <w:rPr>
          <w:bCs/>
          <w:b/>
        </w:rPr>
        <w:t xml:space="preserve">Assessing Urban Deployment Challenges:</w:t>
      </w:r>
      <w:r>
        <w:t xml:space="preserve"> </w:t>
      </w:r>
      <w:r>
        <w:t xml:space="preserve">Conduct a granular analysis of physical, regulatory, and environmental barriers to network expansion (e.g., historical building structures in the Kremlin vicinity, complex underground utility tunnels, strict city zoning laws) impacting network density and signal quality across Moscow's districts.</w:t>
      </w:r>
    </w:p>
    <w:p>
      <w:pPr>
        <w:numPr>
          <w:ilvl w:val="0"/>
          <w:numId w:val="1001"/>
        </w:numPr>
        <w:pStyle w:val="Compact"/>
      </w:pPr>
      <w:r>
        <w:rPr>
          <w:bCs/>
          <w:b/>
        </w:rPr>
        <w:t xml:space="preserve">Evaluating Emerging Technologies:</w:t>
      </w:r>
      <w:r>
        <w:t xml:space="preserve"> </w:t>
      </w:r>
      <w:r>
        <w:t xml:space="preserve">Investigate the practical feasibility and optimal implementation strategies for 5G/6G small cell networks, edge computing nodes, and integrated fiber-optic backhaul within Moscow's high-rise urban fabric, considering current equipment supply chains (post-sanctions adaptation) and Russian technical standards (GOST).</w:t>
      </w:r>
    </w:p>
    <w:p>
      <w:pPr>
        <w:numPr>
          <w:ilvl w:val="0"/>
          <w:numId w:val="1001"/>
        </w:numPr>
        <w:pStyle w:val="Compact"/>
      </w:pPr>
      <w:r>
        <w:rPr>
          <w:bCs/>
          <w:b/>
        </w:rPr>
        <w:t xml:space="preserve">Developing Resilience Frameworks:</w:t>
      </w:r>
      <w:r>
        <w:t xml:space="preserve"> </w:t>
      </w:r>
      <w:r>
        <w:t xml:space="preserve">Create models for enhancing network resilience against natural disruptions (severe cold, flooding risks in certain zones) and potential security threats, crucial for critical infrastructure operation within Moscow.</w:t>
      </w:r>
    </w:p>
    <w:p>
      <w:pPr>
        <w:numPr>
          <w:ilvl w:val="0"/>
          <w:numId w:val="1001"/>
        </w:numPr>
        <w:pStyle w:val="Compact"/>
      </w:pPr>
      <w:r>
        <w:rPr>
          <w:bCs/>
          <w:b/>
        </w:rPr>
        <w:t xml:space="preserve">Identifying Skills Gaps &amp; Training Needs:</w:t>
      </w:r>
      <w:r>
        <w:t xml:space="preserve"> </w:t>
      </w:r>
      <w:r>
        <w:t xml:space="preserve">Survey practicing</w:t>
      </w:r>
      <w:r>
        <w:t xml:space="preserve"> </w:t>
      </w:r>
      <w:r>
        <w:rPr>
          <w:iCs/>
          <w:i/>
        </w:rPr>
        <w:t xml:space="preserve">Telecommunication Engineers</w:t>
      </w:r>
      <w:r>
        <w:t xml:space="preserve"> </w:t>
      </w:r>
      <w:r>
        <w:t xml:space="preserve">employed by major Moscow-based operators (MTS, MegaFon, Beeline) and infrastructure providers to identify specific technical and regulatory competencies required for future-proofing Moscow's network.</w:t>
      </w:r>
    </w:p>
    <w:bookmarkEnd w:id="21"/>
    <w:bookmarkStart w:id="22" w:name="methodology-context-driven-research"/>
    <w:p>
      <w:pPr>
        <w:pStyle w:val="Heading2"/>
      </w:pPr>
      <w:r>
        <w:t xml:space="preserve">3. Methodology: Context-Driven Research</w:t>
      </w:r>
    </w:p>
    <w:p>
      <w:pPr>
        <w:pStyle w:val="FirstParagraph"/>
      </w:pPr>
      <w:r>
        <w:t xml:space="preserve">This research employs a multi-faceted approach combining academic rigor with on-the-ground application in Moscow:</w:t>
      </w:r>
    </w:p>
    <w:p>
      <w:pPr>
        <w:numPr>
          <w:ilvl w:val="0"/>
          <w:numId w:val="1002"/>
        </w:numPr>
        <w:pStyle w:val="Compact"/>
      </w:pPr>
      <w:r>
        <w:rPr>
          <w:bCs/>
          <w:b/>
        </w:rPr>
        <w:t xml:space="preserve">Field Data Collection:</w:t>
      </w:r>
      <w:r>
        <w:t xml:space="preserve"> </w:t>
      </w:r>
      <w:r>
        <w:t xml:space="preserve">Partner with leading telecom operators and municipal authorities (e.g., Department of Information Technologies of Moscow) to gather real-time network performance data from diverse Moscow locations, including high-density business zones, residential suburbs (e.g., Khimki), and historic districts.</w:t>
      </w:r>
    </w:p>
    <w:p>
      <w:pPr>
        <w:numPr>
          <w:ilvl w:val="0"/>
          <w:numId w:val="1002"/>
        </w:numPr>
        <w:pStyle w:val="Compact"/>
      </w:pPr>
      <w:r>
        <w:rPr>
          <w:bCs/>
          <w:b/>
        </w:rPr>
        <w:t xml:space="preserve">Engineer Interviews &amp; Workshops:</w:t>
      </w:r>
      <w:r>
        <w:t xml:space="preserve"> </w:t>
      </w:r>
      <w:r>
        <w:t xml:space="preserve">Conduct structured interviews with 50+ licensed</w:t>
      </w:r>
      <w:r>
        <w:t xml:space="preserve"> </w:t>
      </w:r>
      <w:r>
        <w:rPr>
          <w:iCs/>
          <w:i/>
        </w:rPr>
        <w:t xml:space="preserve">Telecommunication Engineers</w:t>
      </w:r>
      <w:r>
        <w:t xml:space="preserve"> </w:t>
      </w:r>
      <w:r>
        <w:t xml:space="preserve">actively working in Moscow network design, deployment, and maintenance. Organize focus groups to co-develop practical engineering solutions addressing Moscow-specific pain points.</w:t>
      </w:r>
    </w:p>
    <w:p>
      <w:pPr>
        <w:numPr>
          <w:ilvl w:val="0"/>
          <w:numId w:val="1002"/>
        </w:numPr>
        <w:pStyle w:val="Compact"/>
      </w:pPr>
      <w:r>
        <w:rPr>
          <w:bCs/>
          <w:b/>
        </w:rPr>
        <w:t xml:space="preserve">Simulation &amp; Modeling:</w:t>
      </w:r>
      <w:r>
        <w:t xml:space="preserve"> </w:t>
      </w:r>
      <w:r>
        <w:t xml:space="preserve">Utilize advanced network simulation software (e.g., NS-3, MATLAB) configured with Moscow's geographic and urban data to model scenarios like massive event coverage (e.g., World Cup matches at Luzhniki), 5G rollout in dense housing blocks, and cyber-resilience testing.</w:t>
      </w:r>
    </w:p>
    <w:p>
      <w:pPr>
        <w:numPr>
          <w:ilvl w:val="0"/>
          <w:numId w:val="1002"/>
        </w:numPr>
        <w:pStyle w:val="Compact"/>
      </w:pPr>
      <w:r>
        <w:rPr>
          <w:bCs/>
          <w:b/>
        </w:rPr>
        <w:t xml:space="preserve">Regulatory Analysis:</w:t>
      </w:r>
      <w:r>
        <w:t xml:space="preserve"> </w:t>
      </w:r>
      <w:r>
        <w:t xml:space="preserve">Systematically review Russian telecom regulations (e.g., Ministry of Digital Development, Communications and Mass Media guidelines) and Moscow-specific municipal decrees to ensure all proposed solutions are legally compliant and operationally viable within the local context.</w:t>
      </w:r>
    </w:p>
    <w:bookmarkEnd w:id="22"/>
    <w:bookmarkStart w:id="23" w:name="X21e0485b2624e08c51e160fa8a0e54c0881fbda"/>
    <w:p>
      <w:pPr>
        <w:pStyle w:val="Heading2"/>
      </w:pPr>
      <w:r>
        <w:t xml:space="preserve">4. Significance: Impact on Russia's Telecommunications Future</w:t>
      </w:r>
    </w:p>
    <w:p>
      <w:pPr>
        <w:pStyle w:val="FirstParagraph"/>
      </w:pPr>
      <w:r>
        <w:t xml:space="preserve">This research is not merely academic; it delivers tangible value for</w:t>
      </w:r>
      <w:r>
        <w:t xml:space="preserve"> </w:t>
      </w:r>
      <w:r>
        <w:rPr>
          <w:iCs/>
          <w:i/>
        </w:rPr>
        <w:t xml:space="preserve">Telecommunication Engineers</w:t>
      </w:r>
      <w:r>
        <w:t xml:space="preserve"> </w:t>
      </w:r>
      <w:r>
        <w:t xml:space="preserve">and the Russian telecommunications sector:</w:t>
      </w:r>
    </w:p>
    <w:p>
      <w:pPr>
        <w:numPr>
          <w:ilvl w:val="0"/>
          <w:numId w:val="1003"/>
        </w:numPr>
        <w:pStyle w:val="Compact"/>
      </w:pPr>
      <w:r>
        <w:rPr>
          <w:bCs/>
          <w:b/>
        </w:rPr>
        <w:t xml:space="preserve">Tailored Engineering Solutions:</w:t>
      </w:r>
      <w:r>
        <w:t xml:space="preserve"> </w:t>
      </w:r>
      <w:r>
        <w:t xml:space="preserve">The outcomes will provide Moscow-based operators with validated, context-specific design principles and deployment protocols, moving beyond generic international standards to solutions that work in Russia's unique urban reality.</w:t>
      </w:r>
    </w:p>
    <w:p>
      <w:pPr>
        <w:numPr>
          <w:ilvl w:val="0"/>
          <w:numId w:val="1003"/>
        </w:numPr>
        <w:pStyle w:val="Compact"/>
      </w:pPr>
      <w:r>
        <w:rPr>
          <w:bCs/>
          <w:b/>
        </w:rPr>
        <w:t xml:space="preserve">Workforce Development:</w:t>
      </w:r>
      <w:r>
        <w:t xml:space="preserve"> </w:t>
      </w:r>
      <w:r>
        <w:t xml:space="preserve">By identifying precise skill gaps among</w:t>
      </w:r>
      <w:r>
        <w:t xml:space="preserve"> </w:t>
      </w:r>
      <w:r>
        <w:rPr>
          <w:iCs/>
          <w:i/>
        </w:rPr>
        <w:t xml:space="preserve">Telecommunication Engineers</w:t>
      </w:r>
      <w:r>
        <w:t xml:space="preserve">, the findings will directly inform curriculum development for Moscow universities (e.g., MIPT, MIREA) and professional certification programs, ensuring engineers are equipped for the city's evolving demands.</w:t>
      </w:r>
    </w:p>
    <w:p>
      <w:pPr>
        <w:numPr>
          <w:ilvl w:val="0"/>
          <w:numId w:val="1003"/>
        </w:numPr>
        <w:pStyle w:val="Compact"/>
      </w:pPr>
      <w:r>
        <w:rPr>
          <w:bCs/>
          <w:b/>
        </w:rPr>
        <w:t xml:space="preserve">Strategic National Contribution:</w:t>
      </w:r>
      <w:r>
        <w:t xml:space="preserve"> </w:t>
      </w:r>
      <w:r>
        <w:t xml:space="preserve">Moscow serves as Russia's primary testbed for digital innovation. Success in this project will provide a scalable blueprint for other major Russian cities (St. Petersburg, Novosibirsk), directly supporting national goals of reducing digital dependence on foreign infrastructure and enhancing domestic technological sovereignty.</w:t>
      </w:r>
    </w:p>
    <w:p>
      <w:pPr>
        <w:numPr>
          <w:ilvl w:val="0"/>
          <w:numId w:val="1003"/>
        </w:numPr>
        <w:pStyle w:val="Compact"/>
      </w:pPr>
      <w:r>
        <w:rPr>
          <w:bCs/>
          <w:b/>
        </w:rPr>
        <w:t xml:space="preserve">Economic &amp; Social Impact:</w:t>
      </w:r>
      <w:r>
        <w:t xml:space="preserve"> </w:t>
      </w:r>
      <w:r>
        <w:t xml:space="preserve">Reliable, high-capacity networks are fundamental to Moscow's economy (fintech, e-commerce, remote work) and quality of life (smart traffic management, public safety systems). This research directly contributes to enabling these critical services.</w:t>
      </w:r>
    </w:p>
    <w:bookmarkEnd w:id="23"/>
    <w:bookmarkStart w:id="24" w:name="expected-outcomes-dissemination"/>
    <w:p>
      <w:pPr>
        <w:pStyle w:val="Heading2"/>
      </w:pPr>
      <w:r>
        <w:t xml:space="preserve">5. Expected Outcomes &amp; Dissemination</w:t>
      </w:r>
    </w:p>
    <w:p>
      <w:pPr>
        <w:pStyle w:val="FirstParagraph"/>
      </w:pPr>
      <w:r>
        <w:t xml:space="preserve">The project will deliver a comprehensive research report including:</w:t>
      </w:r>
    </w:p>
    <w:p>
      <w:pPr>
        <w:numPr>
          <w:ilvl w:val="0"/>
          <w:numId w:val="1004"/>
        </w:numPr>
        <w:pStyle w:val="Compact"/>
      </w:pPr>
      <w:r>
        <w:t xml:space="preserve">Technical Guidelines: "Moscow Urban Telecommunication Infrastructure Deployment Handbook" for engineers.</w:t>
      </w:r>
    </w:p>
    <w:p>
      <w:pPr>
        <w:numPr>
          <w:ilvl w:val="0"/>
          <w:numId w:val="1004"/>
        </w:numPr>
        <w:pStyle w:val="Compact"/>
      </w:pPr>
      <w:r>
        <w:t xml:space="preserve">A validated Network Resilience Assessment Model specific to Moscow's climate and geography.</w:t>
      </w:r>
    </w:p>
    <w:p>
      <w:pPr>
        <w:numPr>
          <w:ilvl w:val="0"/>
          <w:numId w:val="1004"/>
        </w:numPr>
        <w:pStyle w:val="Compact"/>
      </w:pPr>
      <w:r>
        <w:t xml:space="preserve">A detailed Skills Gap Analysis Report with recommendations for engineering education and professional development in Russia.</w:t>
      </w:r>
    </w:p>
    <w:p>
      <w:pPr>
        <w:numPr>
          <w:ilvl w:val="0"/>
          <w:numId w:val="1004"/>
        </w:numPr>
        <w:pStyle w:val="Compact"/>
      </w:pPr>
      <w:r>
        <w:t xml:space="preserve">Policy Briefs tailored for the Ministry of Digital Development and Moscow City Hall, proposing regulatory adjustments for efficient network rollouts.</w:t>
      </w:r>
    </w:p>
    <w:p>
      <w:pPr>
        <w:pStyle w:val="FirstParagraph"/>
      </w:pPr>
      <w:r>
        <w:t xml:space="preserve">All findings will be disseminated through specialized conferences (e.g., Russian Telecommunications Congress in Moscow), peer-reviewed journals (focusing on Eurasian telecom contexts), and direct workshops with key stakeholders including Russian telecom equipment manufacturers (e.g., Rostelecom, Svyazinvest) and engineering firms operating within the city.</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Telecommunication Engineer</w:t>
      </w:r>
      <w:r>
        <w:t xml:space="preserve"> </w:t>
      </w:r>
      <w:r>
        <w:t xml:space="preserve">in Moscow's continued digital ascent is paramount. This research proposal addresses a critical, unmet need: the development of infrastructure solutions deeply embedded in Moscow's physical, regulatory, and operational reality. By focusing intensely on the challenges and opportunities specific to Russia's capital city, this project promises not only to advance telecommunication engineering practice but also to provide actionable insights crucial for strengthening Moscow as a global leader in urban digital connectivity. The success of this research directly contributes to building the resilient, high-performance communication backbone that underpins Moscow's future as a smart megacity and a pillar of Russia's technological sovereignty.</w:t>
      </w:r>
    </w:p>
    <w:p>
      <w:pPr>
        <w:pStyle w:val="BodyText"/>
      </w:pPr>
      <w:r>
        <w:rPr>
          <w:bCs/>
          <w:b/>
        </w:rPr>
        <w:t xml:space="preserve">Keywords:</w:t>
      </w:r>
      <w:r>
        <w:t xml:space="preserve"> </w:t>
      </w:r>
      <w:r>
        <w:t xml:space="preserve">Research Proposal, Telecommunication Engineer, Russia Moscow, Urban Telecommunications, 5G Deployment, Network Resilience, Digital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Moscow's Urban Infrastructure</dc:title>
  <dc:creator/>
  <cp:keywords/>
  <dcterms:created xsi:type="dcterms:W3CDTF">2025-12-11T12:40:34Z</dcterms:created>
  <dcterms:modified xsi:type="dcterms:W3CDTF">2025-12-11T12:40:34Z</dcterms:modified>
</cp:coreProperties>
</file>

<file path=docProps/custom.xml><?xml version="1.0" encoding="utf-8"?>
<Properties xmlns="http://schemas.openxmlformats.org/officeDocument/2006/custom-properties" xmlns:vt="http://schemas.openxmlformats.org/officeDocument/2006/docPropsVTypes"/>
</file>