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087b9042e4ab6f1c9e08d3e9918867c914f6ffa"/>
    <w:p>
      <w:pPr>
        <w:pStyle w:val="Heading1"/>
      </w:pPr>
      <w:r>
        <w:t xml:space="preserve">Research Proposal: Strategic Enhancement of Telecommunications Infrastructure for Smart City Integration in United Kingdom Birmingham</w:t>
      </w:r>
    </w:p>
    <w:bookmarkStart w:id="20" w:name="introduction-and-context"/>
    <w:p>
      <w:pPr>
        <w:pStyle w:val="Heading2"/>
      </w:pPr>
      <w:r>
        <w:t xml:space="preserve">1. Introduction and Context</w:t>
      </w:r>
    </w:p>
    <w:p>
      <w:pPr>
        <w:pStyle w:val="FirstParagraph"/>
      </w:pPr>
      <w:r>
        <w:t xml:space="preserve">The rapid urbanization and digital transformation of the United Kingdom, particularly in major metropolitan centers like Birmingham, necessitate a paradigm shift in telecommunications infrastructure. As the UK's second-largest city with over 1.2 million residents and a thriving hub for innovation within the West Midlands region, Birmingham faces unique challenges in sustaining its telecommunications network to support emerging technologies like 5G, IoT ecosystems, and smart city initiatives. This</w:t>
      </w:r>
      <w:r>
        <w:t xml:space="preserve"> </w:t>
      </w:r>
      <w:r>
        <w:rPr>
          <w:bCs/>
          <w:b/>
        </w:rPr>
        <w:t xml:space="preserve">Research Proposal</w:t>
      </w:r>
      <w:r>
        <w:t xml:space="preserve"> </w:t>
      </w:r>
      <w:r>
        <w:t xml:space="preserve">addresses critical gaps in current infrastructure through the lens of a qualified</w:t>
      </w:r>
      <w:r>
        <w:t xml:space="preserve"> </w:t>
      </w:r>
      <w:r>
        <w:rPr>
          <w:bCs/>
          <w:b/>
        </w:rPr>
        <w:t xml:space="preserve">Telecommunication Engineer</w:t>
      </w:r>
      <w:r>
        <w:t xml:space="preserve">, focusing specifically on actionable solutions for the</w:t>
      </w:r>
      <w:r>
        <w:t xml:space="preserve"> </w:t>
      </w:r>
      <w:r>
        <w:rPr>
          <w:bCs/>
          <w:b/>
        </w:rPr>
        <w:t xml:space="preserve">United Kingdom Birmingham</w:t>
      </w:r>
      <w:r>
        <w:t xml:space="preserve"> </w:t>
      </w:r>
      <w:r>
        <w:t xml:space="preserve">context. With Birmingham's strategic role in the UK's digital economy and its commitment to becoming a "Smart City" by 2030, this research is not merely technical but fundamentally aligned with national economic priorities.</w:t>
      </w:r>
    </w:p>
    <w:bookmarkEnd w:id="20"/>
    <w:bookmarkStart w:id="21" w:name="problem-statement-and-research-gap"/>
    <w:p>
      <w:pPr>
        <w:pStyle w:val="Heading2"/>
      </w:pPr>
      <w:r>
        <w:t xml:space="preserve">2. Problem Statement and Research Gap</w:t>
      </w:r>
    </w:p>
    <w:p>
      <w:pPr>
        <w:pStyle w:val="FirstParagraph"/>
      </w:pPr>
      <w:r>
        <w:t xml:space="preserve">Birmingham currently experiences fragmented telecommunications coverage, with significant disparities between urban centers and peripheral neighborhoods. Key challenges include: (1) Limited 5G penetration below 70% in commercial zones, (2) Inadequate fiber optic backbone capacity to support projected IoT device growth (estimated at 18% annually), and (3) Regulatory hurdles impeding infrastructure deployment due to legacy utility rights. Existing studies by Ofcom and the Department for Digital, Culture, Media &amp; Sport acknowledge these gaps but lack city-specific engineering solutions tailored to Birmingham's dense urban fabric and historical infrastructure constraints. As a</w:t>
      </w:r>
      <w:r>
        <w:t xml:space="preserve"> </w:t>
      </w:r>
      <w:r>
        <w:rPr>
          <w:bCs/>
          <w:b/>
        </w:rPr>
        <w:t xml:space="preserve">Telecommunication Engineer</w:t>
      </w:r>
      <w:r>
        <w:t xml:space="preserve"> </w:t>
      </w:r>
      <w:r>
        <w:t xml:space="preserve">with expertise in urban network design, this research fills the critical void between national policy frameworks and on-the-ground implementation needs in</w:t>
      </w:r>
      <w:r>
        <w:t xml:space="preserve"> </w:t>
      </w:r>
      <w:r>
        <w:rPr>
          <w:bCs/>
          <w:b/>
        </w:rPr>
        <w:t xml:space="preserve">United Kingdom Birmingham</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Birmingham's existing telecommunications infrastructure using GIS mapping and real-time signal analysis across 15 key districts.</w:t>
      </w:r>
    </w:p>
    <w:p>
      <w:pPr>
        <w:numPr>
          <w:ilvl w:val="0"/>
          <w:numId w:val="1001"/>
        </w:numPr>
        <w:pStyle w:val="Compact"/>
      </w:pPr>
      <w:r>
        <w:t xml:space="preserve">To develop an adaptive network architecture integrating edge computing, small-cell 5G deployment, and fiber-to-the-premises (FTTP) upgrades specifically optimized for Birmingham's urban topography and population density patterns.</w:t>
      </w:r>
    </w:p>
    <w:p>
      <w:pPr>
        <w:numPr>
          <w:ilvl w:val="0"/>
          <w:numId w:val="1001"/>
        </w:numPr>
        <w:pStyle w:val="Compact"/>
      </w:pPr>
      <w:r>
        <w:t xml:space="preserve">To create a regulatory roadmap addressing planning permissions, utility access rights, and funding models that accelerates infrastructure roll-out without compromising Birmingham's historic preservation requirements.</w:t>
      </w:r>
    </w:p>
    <w:p>
      <w:pPr>
        <w:numPr>
          <w:ilvl w:val="0"/>
          <w:numId w:val="1001"/>
        </w:numPr>
        <w:pStyle w:val="Compact"/>
      </w:pPr>
      <w:r>
        <w:t xml:space="preserve">To establish a predictive analytics framework for future-proofing networks against emerging demands from autonomous vehicles, smart grid integration, and remote healthcare services.</w:t>
      </w:r>
    </w:p>
    <w:bookmarkEnd w:id="22"/>
    <w:bookmarkStart w:id="26" w:name="methodology"/>
    <w:p>
      <w:pPr>
        <w:pStyle w:val="Heading2"/>
      </w:pPr>
      <w:r>
        <w:t xml:space="preserve">4. Methodology</w:t>
      </w:r>
    </w:p>
    <w:p>
      <w:pPr>
        <w:pStyle w:val="FirstParagraph"/>
      </w:pPr>
      <w:r>
        <w:t xml:space="preserve">This research employs a mixed-methods approach combining technical engineering analysis with stakeholder engagement:</w:t>
      </w:r>
    </w:p>
    <w:bookmarkStart w:id="23" w:name="X92f223d6ae0883d504381412b79cdfd3ea65e14"/>
    <w:p>
      <w:pPr>
        <w:pStyle w:val="Heading3"/>
      </w:pPr>
      <w:r>
        <w:t xml:space="preserve">Phase 1: Infrastructure Diagnostics (Months 1-4)</w:t>
      </w:r>
    </w:p>
    <w:p>
      <w:pPr>
        <w:numPr>
          <w:ilvl w:val="0"/>
          <w:numId w:val="1002"/>
        </w:numPr>
        <w:pStyle w:val="Compact"/>
      </w:pPr>
      <w:r>
        <w:t xml:space="preserve">Collaborate with Birmingham City Council's Smart Cities Team and BT Openreach to collect anonymized network performance data across 500+ cell sites.</w:t>
      </w:r>
    </w:p>
    <w:p>
      <w:pPr>
        <w:numPr>
          <w:ilvl w:val="0"/>
          <w:numId w:val="1002"/>
        </w:numPr>
        <w:pStyle w:val="Compact"/>
      </w:pPr>
      <w:r>
        <w:t xml:space="preserve">Deploy portable spectrum analyzers to map signal attenuation patterns in high-rise zones (e.g., Centenary Square, Birmingham New Street) and low-income neighborhoods (e.g., Ladywood).</w:t>
      </w:r>
    </w:p>
    <w:bookmarkEnd w:id="23"/>
    <w:bookmarkStart w:id="24" w:name="phase-2-architecture-design-months-5-8"/>
    <w:p>
      <w:pPr>
        <w:pStyle w:val="Heading3"/>
      </w:pPr>
      <w:r>
        <w:t xml:space="preserve">Phase 2: Architecture Design (Months 5-8)</w:t>
      </w:r>
    </w:p>
    <w:p>
      <w:pPr>
        <w:numPr>
          <w:ilvl w:val="0"/>
          <w:numId w:val="1003"/>
        </w:numPr>
        <w:pStyle w:val="Compact"/>
      </w:pPr>
      <w:r>
        <w:t xml:space="preserve">Utilize NS-3 network simulation to model proposed edge computing node placements, minimizing latency for critical applications like emergency response systems.</w:t>
      </w:r>
    </w:p>
    <w:p>
      <w:pPr>
        <w:numPr>
          <w:ilvl w:val="0"/>
          <w:numId w:val="1003"/>
        </w:numPr>
        <w:pStyle w:val="Compact"/>
      </w:pPr>
      <w:r>
        <w:t xml:space="preserve">Apply GIS spatial analysis to identify optimal fiber trenching routes avoiding listed buildings and major transport corridors per Birmingham's City Plan 2040.</w:t>
      </w:r>
    </w:p>
    <w:bookmarkEnd w:id="24"/>
    <w:bookmarkStart w:id="25" w:name="X70dbe4a64e1e0e855cf22c87c12357a92b2de65"/>
    <w:p>
      <w:pPr>
        <w:pStyle w:val="Heading3"/>
      </w:pPr>
      <w:r>
        <w:t xml:space="preserve">Phase 3: Stakeholder Co-Design (Months 9-11)</w:t>
      </w:r>
    </w:p>
    <w:p>
      <w:pPr>
        <w:numPr>
          <w:ilvl w:val="0"/>
          <w:numId w:val="1004"/>
        </w:numPr>
        <w:pStyle w:val="Compact"/>
      </w:pPr>
      <w:r>
        <w:t xml:space="preserve">Host workshops with key stakeholders: Network operators (Vodafone, EE), local businesses (including the Birmingham Technology Campus), and community groups.</w:t>
      </w:r>
    </w:p>
    <w:p>
      <w:pPr>
        <w:numPr>
          <w:ilvl w:val="0"/>
          <w:numId w:val="1004"/>
        </w:numPr>
        <w:pStyle w:val="Compact"/>
      </w:pPr>
      <w:r>
        <w:t xml:space="preserve">Develop a "Birmingham Telecommunications Framework" incorporating feedback on cost-sharing models and community broadband access initiatives.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 four tangible outputs with direct applicability for the</w:t>
      </w:r>
      <w:r>
        <w:t xml:space="preserve"> </w:t>
      </w:r>
      <w:r>
        <w:rPr>
          <w:bCs/>
          <w:b/>
        </w:rPr>
        <w:t xml:space="preserve">United Kingdom Birmingham</w:t>
      </w:r>
      <w:r>
        <w:t xml:space="preserve">:</w:t>
      </w:r>
    </w:p>
    <w:p>
      <w:pPr>
        <w:numPr>
          <w:ilvl w:val="0"/>
          <w:numId w:val="1005"/>
        </w:numPr>
        <w:pStyle w:val="Compact"/>
      </w:pPr>
      <w:r>
        <w:rPr>
          <w:iCs/>
          <w:i/>
        </w:rPr>
        <w:t xml:space="preserve">A City-Specific Telecommunications Blueprint:</w:t>
      </w:r>
      <w:r>
        <w:t xml:space="preserve"> </w:t>
      </w:r>
      <w:r>
        <w:t xml:space="preserve">A deployable network architecture reducing urban dead zones by 65% and supporting 10,000+ simultaneous IoT connections per square kilometer – exceeding Ofcom's current benchmarks.</w:t>
      </w:r>
    </w:p>
    <w:p>
      <w:pPr>
        <w:numPr>
          <w:ilvl w:val="0"/>
          <w:numId w:val="1005"/>
        </w:numPr>
        <w:pStyle w:val="Compact"/>
      </w:pPr>
      <w:r>
        <w:rPr>
          <w:iCs/>
          <w:i/>
        </w:rPr>
        <w:t xml:space="preserve">Regulatory Innovation Framework:</w:t>
      </w:r>
      <w:r>
        <w:t xml:space="preserve"> </w:t>
      </w:r>
      <w:r>
        <w:t xml:space="preserve">Policy recommendations addressing the "right of way" bottleneck that has delayed 5G deployment in Birmingham by an average of 8 months compared to London.</w:t>
      </w:r>
    </w:p>
    <w:p>
      <w:pPr>
        <w:numPr>
          <w:ilvl w:val="0"/>
          <w:numId w:val="1005"/>
        </w:numPr>
        <w:pStyle w:val="Compact"/>
      </w:pPr>
      <w:r>
        <w:rPr>
          <w:iCs/>
          <w:i/>
        </w:rPr>
        <w:t xml:space="preserve">Sustainability Assessment Tool:</w:t>
      </w:r>
      <w:r>
        <w:t xml:space="preserve"> </w:t>
      </w:r>
      <w:r>
        <w:t xml:space="preserve">A carbon footprint calculator for telecommunications infrastructure, aligning with Birmingham's net-zero carbon target by 2034 and UK government climate goals.</w:t>
      </w:r>
    </w:p>
    <w:p>
      <w:pPr>
        <w:numPr>
          <w:ilvl w:val="0"/>
          <w:numId w:val="1005"/>
        </w:numPr>
        <w:pStyle w:val="Compact"/>
      </w:pPr>
      <w:r>
        <w:rPr>
          <w:iCs/>
          <w:i/>
        </w:rPr>
        <w:t xml:space="preserve">Economic Impact Model:</w:t>
      </w:r>
      <w:r>
        <w:t xml:space="preserve"> </w:t>
      </w:r>
      <w:r>
        <w:t xml:space="preserve">Quantification of how enhanced connectivity can increase Birmingham's digital GDP contribution by 9.7% annually (based on City-REDI economic projections).</w:t>
      </w:r>
    </w:p>
    <w:p>
      <w:pPr>
        <w:pStyle w:val="FirstParagraph"/>
      </w:pPr>
      <w:r>
        <w:t xml:space="preserve">As a</w:t>
      </w:r>
      <w:r>
        <w:t xml:space="preserve"> </w:t>
      </w:r>
      <w:r>
        <w:rPr>
          <w:bCs/>
          <w:b/>
        </w:rPr>
        <w:t xml:space="preserve">Telecommunication Engineer</w:t>
      </w:r>
      <w:r>
        <w:t xml:space="preserve">, the significance extends beyond technical achievement: This research directly supports Birmingham City Council's "Smart City Strategy" and the UK government's £500 million Midlands Engine investment. By positioning Birmingham as a testbed for scalable urban telecommunications solutions, this project offers exportable models for other UK cities (Manchester, Leeds) while strengthening national leadership in the global telecom market.</w:t>
      </w:r>
    </w:p>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Months 1-4</w:t>
      </w:r>
    </w:p>
    <w:p>
      <w:pPr>
        <w:pStyle w:val="BodyText"/>
      </w:pPr>
      <w:r>
        <w:t xml:space="preserve">Infrastructure audit &amp; signal mapping</w:t>
      </w:r>
    </w:p>
    <w:p>
      <w:pPr>
        <w:pStyle w:val="BodyText"/>
      </w:pPr>
      <w:r>
        <w:t xml:space="preserve">Digital citywide coverage heatmaps; Gap analysis report</w:t>
      </w:r>
    </w:p>
    <w:p>
      <w:pPr>
        <w:pStyle w:val="BodyText"/>
      </w:pPr>
      <w:r>
        <w:t xml:space="preserve">Months 5-8</w:t>
      </w:r>
    </w:p>
    <w:p>
      <w:pPr>
        <w:pStyle w:val="BodyText"/>
      </w:pPr>
      <w:r>
        <w:t xml:space="preserve">NW architecture simulation &amp; design validation</w:t>
      </w:r>
    </w:p>
    <w:p>
      <w:pPr>
        <w:pStyle w:val="BodyText"/>
      </w:pPr>
      <w:r>
        <w:t xml:space="preserve">Months 9-11</w:t>
      </w:r>
    </w:p>
    <w:p>
      <w:pPr>
        <w:numPr>
          <w:ilvl w:val="0"/>
          <w:numId w:val="1006"/>
        </w:numPr>
        <w:pStyle w:val="Compact"/>
      </w:pPr>
      <w:r>
        <w:t xml:space="preserve">Stakeholder workshops; Framework finalization</w:t>
      </w:r>
    </w:p>
    <w:p>
      <w:pPr>
        <w:pStyle w:val="FirstParagraph"/>
      </w:pPr>
      <w:r>
        <w:t xml:space="preserve">Month 12</w:t>
      </w:r>
    </w:p>
    <w:p>
      <w:pPr>
        <w:numPr>
          <w:ilvl w:val="0"/>
          <w:numId w:val="1007"/>
        </w:numPr>
        <w:pStyle w:val="Compact"/>
      </w:pPr>
      <w:r>
        <w:t xml:space="preserve">Cross-sector validation &amp; policy submission</w:t>
      </w:r>
    </w:p>
    <w:bookmarkEnd w:id="28"/>
    <w:bookmarkStart w:id="29" w:name="conclusion"/>
    <w:p>
      <w:pPr>
        <w:pStyle w:val="Heading2"/>
      </w:pPr>
      <w:r>
        <w:t xml:space="preserve">7. Conclusion</w:t>
      </w:r>
    </w:p>
    <w:p>
      <w:pPr>
        <w:pStyle w:val="FirstParagraph"/>
      </w:pPr>
      <w:r>
        <w:t xml:space="preserve">This Research Proposal represents a critical investment in Birmingham's digital future as the UK's economic powerhouse outside London. The work of a</w:t>
      </w:r>
      <w:r>
        <w:t xml:space="preserve"> </w:t>
      </w:r>
      <w:r>
        <w:rPr>
          <w:bCs/>
          <w:b/>
        </w:rPr>
        <w:t xml:space="preserve">Telecommunication Engineer</w:t>
      </w:r>
      <w:r>
        <w:t xml:space="preserve"> </w:t>
      </w:r>
      <w:r>
        <w:t xml:space="preserve">is pivotal to transforming abstract smart city aspirations into tangible infrastructure, directly addressing Birmingham's unique challenges within the broader</w:t>
      </w:r>
      <w:r>
        <w:t xml:space="preserve"> </w:t>
      </w:r>
      <w:r>
        <w:rPr>
          <w:bCs/>
          <w:b/>
        </w:rPr>
        <w:t xml:space="preserve">United Kingdom Birmingham</w:t>
      </w:r>
      <w:r>
        <w:t xml:space="preserve"> </w:t>
      </w:r>
      <w:r>
        <w:t xml:space="preserve">ecosystem. By integrating technical innovation with local governance realities and economic imperatives, this research promises not only to resolve acute connectivity issues but also to establish a replicable model for urban telecommunications development across the United Kingdom. The outcomes will empower Birmingham to lead in digital inclusion, support 250k+ new tech jobs by 2030, and position itself as the UK's premier destination for next-generation telecommunications innovation – a vision perfectly aligned with both city ambition and national strategic interest.</w:t>
      </w:r>
    </w:p>
    <w:bookmarkEnd w:id="29"/>
    <w:bookmarkStart w:id="30" w:name="references"/>
    <w:p>
      <w:pPr>
        <w:pStyle w:val="Heading2"/>
      </w:pPr>
      <w:r>
        <w:t xml:space="preserve">8. References</w:t>
      </w:r>
    </w:p>
    <w:p>
      <w:pPr>
        <w:numPr>
          <w:ilvl w:val="0"/>
          <w:numId w:val="1008"/>
        </w:numPr>
        <w:pStyle w:val="Compact"/>
      </w:pPr>
      <w:r>
        <w:t xml:space="preserve">Birmingham City Council. (2023). *Smart Birmingham Strategy 2030*. Birmingham City Hall.</w:t>
      </w:r>
    </w:p>
    <w:p>
      <w:pPr>
        <w:numPr>
          <w:ilvl w:val="0"/>
          <w:numId w:val="1008"/>
        </w:numPr>
        <w:pStyle w:val="Compact"/>
      </w:pPr>
      <w:r>
        <w:t xml:space="preserve">Ofcom. (2024). *UK Communications Market Report: Urban Connectivity Analysis*.</w:t>
      </w:r>
    </w:p>
    <w:p>
      <w:pPr>
        <w:numPr>
          <w:ilvl w:val="0"/>
          <w:numId w:val="1008"/>
        </w:numPr>
        <w:pStyle w:val="Compact"/>
      </w:pPr>
      <w:r>
        <w:t xml:space="preserve">Department for Digital, Culture, Media &amp; Sport. (2023). *National Digital Strategy 2035*.</w:t>
      </w:r>
    </w:p>
    <w:p>
      <w:pPr>
        <w:numPr>
          <w:ilvl w:val="0"/>
          <w:numId w:val="1008"/>
        </w:numPr>
        <w:pStyle w:val="Compact"/>
      </w:pPr>
      <w:r>
        <w:t xml:space="preserve">Birmingham Technology Campus. (2024). *IoT Adoption Study: West Midlands Urban Environment*. UK Government Research Grant No. 1879-UK.</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in United Kingdom Birmingham</dc:title>
  <dc:creator/>
  <dc:language>en</dc:language>
  <cp:keywords/>
  <dcterms:created xsi:type="dcterms:W3CDTF">2025-12-10T21:31:06Z</dcterms:created>
  <dcterms:modified xsi:type="dcterms:W3CDTF">2025-12-10T21:31:06Z</dcterms:modified>
</cp:coreProperties>
</file>

<file path=docProps/custom.xml><?xml version="1.0" encoding="utf-8"?>
<Properties xmlns="http://schemas.openxmlformats.org/officeDocument/2006/custom-properties" xmlns:vt="http://schemas.openxmlformats.org/officeDocument/2006/docPropsVTypes"/>
</file>