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d85275f8b803893cab01f7b13c595a290851b15"/>
    <w:p>
      <w:pPr>
        <w:pStyle w:val="Heading1"/>
      </w:pPr>
      <w:r>
        <w:t xml:space="preserve">Research Proposal: Optimizing 5G and Edge Computing Integration for Urban Resilience in Manchester, United Kingdom</w:t>
      </w:r>
    </w:p>
    <w:bookmarkStart w:id="20" w:name="abstract"/>
    <w:p>
      <w:pPr>
        <w:pStyle w:val="Heading2"/>
      </w:pPr>
      <w:r>
        <w:t xml:space="preserve">Abstract</w:t>
      </w:r>
    </w:p>
    <w:p>
      <w:pPr>
        <w:pStyle w:val="FirstParagraph"/>
      </w:pPr>
      <w:r>
        <w:t xml:space="preserve">This research proposal outlines a critical investigation into the integration of 5G networks with edge computing infrastructure to enhance urban resilience within Manchester, United Kingdom. As a leading digital hub in the UK, Manchester faces unique challenges in telecommunications deployment due to its dense urban fabric, historical industrial legacy, and growing demand for low-latency applications. This study will position a Telecommunication Engineer at the forefront of developing adaptive network architectures that address Manchester-specific constraints while supporting Smart City initiatives, healthcare innovation, and economic growth. With a projected £10 billion investment in UK telecom infrastructure by 2030 (Ofcom, 2023), this research directly aligns with national strategies and Manchester’s Digital Strategy 2035. The project will deliver actionable frameworks for network optimization applicable across the United Kingdom, with Manchester as the primary testbed.</w:t>
      </w:r>
    </w:p>
    <w:bookmarkEnd w:id="20"/>
    <w:bookmarkStart w:id="21" w:name="Xbb8302c3b6437a3562b55ba6b8d3ba4d57b1782"/>
    <w:p>
      <w:pPr>
        <w:pStyle w:val="Heading2"/>
      </w:pPr>
      <w:r>
        <w:t xml:space="preserve">1. Introduction: Context and Problem Statement</w:t>
      </w:r>
    </w:p>
    <w:p>
      <w:pPr>
        <w:pStyle w:val="FirstParagraph"/>
      </w:pPr>
      <w:r>
        <w:t xml:space="preserve">Manchester stands as a pivotal node in the United Kingdom’s telecommunications landscape, hosting major infrastructure such as BT’s National Data Centre in Salford Quays and the MediaCityUK 5G Testbed. However, significant gaps persist: 23% of inner-city Manchester neighborhoods remain underserved by fibre broadband (ONS, 2023), while legacy network topologies struggle to support emerging applications like autonomous vehicle coordination and real-time telemedicine. As a Telecommunication Engineer operating within the United Kingdom Manchester ecosystem, I identify a critical need for context-aware network design that accounts for urban microclimates (e.g., canal tunnels, historic building materials) and socio-economic disparities. Current solutions often treat Manchester as a generic city, neglecting its unique challenges—resulting in inefficient spectrum allocation and service fragmentation. This research bridges that gap by embedding Manchester’s physical and social geography into core engineering principles.</w:t>
      </w:r>
    </w:p>
    <w:bookmarkEnd w:id="21"/>
    <w:bookmarkStart w:id="22" w:name="research-objectives"/>
    <w:p>
      <w:pPr>
        <w:pStyle w:val="Heading2"/>
      </w:pPr>
      <w:r>
        <w:t xml:space="preserve">2. Research Objectives</w:t>
      </w:r>
    </w:p>
    <w:p>
      <w:pPr>
        <w:numPr>
          <w:ilvl w:val="0"/>
          <w:numId w:val="1001"/>
        </w:numPr>
        <w:pStyle w:val="Compact"/>
      </w:pPr>
      <w:r>
        <w:t xml:space="preserve">To develop an AI-driven network optimization model specifically calibrated for Manchester’s urban topography, reducing latency by 40% in high-density zones (e.g., Spinningfields, Ancoats).</w:t>
      </w:r>
    </w:p>
    <w:p>
      <w:pPr>
        <w:numPr>
          <w:ilvl w:val="0"/>
          <w:numId w:val="1001"/>
        </w:numPr>
        <w:pStyle w:val="Compact"/>
      </w:pPr>
      <w:r>
        <w:t xml:space="preserve">To design a failover framework leveraging edge computing nodes within Manchester City Council’s Smart City infrastructure, ensuring uninterrupted service during major events (e.g., Manchester derby matches at Etihad Stadium).</w:t>
      </w:r>
    </w:p>
    <w:p>
      <w:pPr>
        <w:numPr>
          <w:ilvl w:val="0"/>
          <w:numId w:val="1001"/>
        </w:numPr>
        <w:pStyle w:val="Compact"/>
      </w:pPr>
      <w:r>
        <w:t xml:space="preserve">To quantify the socioeconomic impact of targeted 5G deployment in deprived areas (e.g., Moss Side), linking network performance to digital inclusion metrics.</w:t>
      </w:r>
    </w:p>
    <w:p>
      <w:pPr>
        <w:numPr>
          <w:ilvl w:val="0"/>
          <w:numId w:val="1001"/>
        </w:numPr>
        <w:pStyle w:val="Compact"/>
      </w:pPr>
      <w:r>
        <w:t xml:space="preserve">To establish a replicable methodology for United Kingdom Telecommunication Engineers to adapt global telecom standards (3GPP Release 18) to UK-specific urban contexts.</w:t>
      </w:r>
    </w:p>
    <w:bookmarkEnd w:id="22"/>
    <w:bookmarkStart w:id="23" w:name="methodology-manchester-centric-approach"/>
    <w:p>
      <w:pPr>
        <w:pStyle w:val="Heading2"/>
      </w:pPr>
      <w:r>
        <w:t xml:space="preserve">3. Methodology: Manchester-Centric Approach</w:t>
      </w:r>
    </w:p>
    <w:p>
      <w:pPr>
        <w:pStyle w:val="FirstParagraph"/>
      </w:pPr>
      <w:r>
        <w:t xml:space="preserve">This research employs a mixed-methods design anchored in Manchester’s physical and digital infrastructure:</w:t>
      </w:r>
    </w:p>
    <w:p>
      <w:pPr>
        <w:numPr>
          <w:ilvl w:val="0"/>
          <w:numId w:val="1002"/>
        </w:numPr>
        <w:pStyle w:val="Compact"/>
      </w:pPr>
      <w:r>
        <w:rPr>
          <w:bCs/>
          <w:b/>
        </w:rPr>
        <w:t xml:space="preserve">Data Collection (Months 1-6):</w:t>
      </w:r>
      <w:r>
        <w:t xml:space="preserve"> </w:t>
      </w:r>
      <w:r>
        <w:t xml:space="preserve">Deploy IoT sensors across three distinct Manchester zones (historic core, industrial park, regenerated waterfront) to map signal attenuation patterns. Collaborate with CityVerve project partners for access to anonymized mobility data.</w:t>
      </w:r>
    </w:p>
    <w:p>
      <w:pPr>
        <w:numPr>
          <w:ilvl w:val="0"/>
          <w:numId w:val="1002"/>
        </w:numPr>
        <w:pStyle w:val="Compact"/>
      </w:pPr>
      <w:r>
        <w:rPr>
          <w:bCs/>
          <w:b/>
        </w:rPr>
        <w:t xml:space="preserve">AI Model Development (Months 7-12):</w:t>
      </w:r>
      <w:r>
        <w:t xml:space="preserve"> </w:t>
      </w:r>
      <w:r>
        <w:t xml:space="preserve">Train a reinforcement learning algorithm using Manchester-specific datasets (e.g., building material databases from the University of Manchester’s Urban Science Lab) to predict optimal small-cell placement. This model will prioritize areas with high healthcare facility density (e.g., Manchester Royal Infirmary) and low-income households.</w:t>
      </w:r>
    </w:p>
    <w:p>
      <w:pPr>
        <w:numPr>
          <w:ilvl w:val="0"/>
          <w:numId w:val="1002"/>
        </w:numPr>
        <w:pStyle w:val="Compact"/>
      </w:pPr>
      <w:r>
        <w:rPr>
          <w:bCs/>
          <w:b/>
        </w:rPr>
        <w:t xml:space="preserve">Pilot Implementation (Months 13-20):</w:t>
      </w:r>
      <w:r>
        <w:t xml:space="preserve"> </w:t>
      </w:r>
      <w:r>
        <w:t xml:space="preserve">Partner with Virgin Media O2’s Manchester network team to deploy the framework in a live trial at the Castlefield Urban Regeneration Zone. Measure KPIs including latency, handover success rates, and user satisfaction via community workshops.</w:t>
      </w:r>
    </w:p>
    <w:p>
      <w:pPr>
        <w:numPr>
          <w:ilvl w:val="0"/>
          <w:numId w:val="1002"/>
        </w:numPr>
        <w:pStyle w:val="Compact"/>
      </w:pPr>
      <w:r>
        <w:rPr>
          <w:bCs/>
          <w:b/>
        </w:rPr>
        <w:t xml:space="preserve">Policy Integration (Months 21-24):</w:t>
      </w:r>
      <w:r>
        <w:t xml:space="preserve"> </w:t>
      </w:r>
      <w:r>
        <w:t xml:space="preserve">Co-develop guidelines with Manchester City Council’s Digital Strategy Unit for embedding these solutions into future infrastructure planning.</w:t>
      </w:r>
    </w:p>
    <w:bookmarkEnd w:id="23"/>
    <w:bookmarkStart w:id="24" w:name="manchesters-strategic-relevance"/>
    <w:p>
      <w:pPr>
        <w:pStyle w:val="Heading2"/>
      </w:pPr>
      <w:r>
        <w:t xml:space="preserve">4. Manchester’s Strategic Relevance</w:t>
      </w:r>
    </w:p>
    <w:p>
      <w:pPr>
        <w:pStyle w:val="FirstParagraph"/>
      </w:pPr>
      <w:r>
        <w:t xml:space="preserve">The United Kingdom government has designated Manchester as a “National Growth Area” under the 2023 Industrial Strategy, with telecoms as a key enabler. This project directly supports the UK’s 6G Testbed initiative and Manchester’s ambition to become Europe’s first 5G-connected Smart City by 2030. Crucially, it addresses Manchester-specific challenges:</w:t>
      </w:r>
    </w:p>
    <w:p>
      <w:pPr>
        <w:numPr>
          <w:ilvl w:val="0"/>
          <w:numId w:val="1003"/>
        </w:numPr>
        <w:pStyle w:val="Compact"/>
      </w:pPr>
      <w:r>
        <w:t xml:space="preserve">Historic architecture (e.g., Grade II-listed buildings) requires non-invasive network solutions not addressed in generic UK guidelines.</w:t>
      </w:r>
    </w:p>
    <w:p>
      <w:pPr>
        <w:numPr>
          <w:ilvl w:val="0"/>
          <w:numId w:val="1003"/>
        </w:numPr>
        <w:pStyle w:val="Compact"/>
      </w:pPr>
      <w:r>
        <w:t xml:space="preserve">Manchester’s 5G infrastructure is fragmented across multiple providers; this research will develop unified interoperability protocols.</w:t>
      </w:r>
    </w:p>
    <w:p>
      <w:pPr>
        <w:numPr>
          <w:ilvl w:val="0"/>
          <w:numId w:val="1003"/>
        </w:numPr>
        <w:pStyle w:val="Compact"/>
      </w:pPr>
      <w:r>
        <w:t xml:space="preserve">Post-pandemic, demand for high-bandwidth services (e.g., remote surgery at Wythenshawe Hospital) has outstripped current network capacity by 65% (NHS Digital, 2024).</w:t>
      </w:r>
    </w:p>
    <w:bookmarkEnd w:id="24"/>
    <w:bookmarkStart w:id="25" w:name="expected-outcomes-and-impact"/>
    <w:p>
      <w:pPr>
        <w:pStyle w:val="Heading2"/>
      </w:pPr>
      <w:r>
        <w:t xml:space="preserve">5. Expected Outcomes and Impact</w:t>
      </w:r>
    </w:p>
    <w:p>
      <w:pPr>
        <w:pStyle w:val="FirstParagraph"/>
      </w:pPr>
      <w:r>
        <w:t xml:space="preserve">As a Telecommunication Engineer committed to Manchester’s growth, this research will deliver:</w:t>
      </w:r>
    </w:p>
    <w:p>
      <w:pPr>
        <w:numPr>
          <w:ilvl w:val="0"/>
          <w:numId w:val="1004"/>
        </w:numPr>
        <w:pStyle w:val="Compact"/>
      </w:pPr>
      <w:r>
        <w:t xml:space="preserve">A publicly accessible “Manchester Network Atlas” detailing signal propagation challenges for UK engineers.</w:t>
      </w:r>
    </w:p>
    <w:p>
      <w:pPr>
        <w:numPr>
          <w:ilvl w:val="0"/>
          <w:numId w:val="1004"/>
        </w:numPr>
        <w:pStyle w:val="Compact"/>
      </w:pPr>
      <w:r>
        <w:t xml:space="preserve">A framework reducing deployment costs by 30% through predictive analytics, critical for cost-sensitive urban environments in the United Kingdom.</w:t>
      </w:r>
    </w:p>
    <w:p>
      <w:pPr>
        <w:numPr>
          <w:ilvl w:val="0"/>
          <w:numId w:val="1004"/>
        </w:numPr>
        <w:pStyle w:val="Compact"/>
      </w:pPr>
      <w:r>
        <w:t xml:space="preserve">Policy recommendations adopted by Manchester City Council’s Infrastructure Committee, directly informing the next phase of its £500 million Smart City fund.</w:t>
      </w:r>
    </w:p>
    <w:p>
      <w:pPr>
        <w:numPr>
          <w:ilvl w:val="0"/>
          <w:numId w:val="1004"/>
        </w:numPr>
        <w:pStyle w:val="Compact"/>
      </w:pPr>
      <w:r>
        <w:t xml:space="preserve">Training modules for UK Telecommunication Engineers on context-aware deployment, to be integrated into BTEC and MSc curricula at Manchester Metropolitan University.</w:t>
      </w:r>
    </w:p>
    <w:bookmarkEnd w:id="25"/>
    <w:bookmarkStart w:id="26" w:name="X8c29bb72b73e0ca8b2ce0174f8eee1c3f19cd45"/>
    <w:p>
      <w:pPr>
        <w:pStyle w:val="Heading2"/>
      </w:pPr>
      <w:r>
        <w:t xml:space="preserve">6. Ethical and Sustainability Considerations</w:t>
      </w:r>
    </w:p>
    <w:p>
      <w:pPr>
        <w:pStyle w:val="FirstParagraph"/>
      </w:pPr>
      <w:r>
        <w:t xml:space="preserve">All fieldwork will adhere to Manchester’s Digital Charter principles, prioritizing community consent in pilot zones. The project explicitly targets energy-efficient edge nodes (aligned with the UK Net Zero 2050 goal) and avoids drone-based surveys to minimize disruption in historic districts. Socioeconomic data will be anonymized per GDPR standards, ensuring no individual profiling occurs during user satisfaction assessments.</w:t>
      </w:r>
    </w:p>
    <w:bookmarkEnd w:id="26"/>
    <w:bookmarkStart w:id="27" w:name="conclusion"/>
    <w:p>
      <w:pPr>
        <w:pStyle w:val="Heading2"/>
      </w:pPr>
      <w:r>
        <w:t xml:space="preserve">7. Conclusion</w:t>
      </w:r>
    </w:p>
    <w:p>
      <w:pPr>
        <w:pStyle w:val="FirstParagraph"/>
      </w:pPr>
      <w:r>
        <w:t xml:space="preserve">This research positions the Telecommunication Engineer not as a technician but as a strategic urban catalyst within Manchester, United Kingdom. By grounding innovation in Manchester’s physical reality and community needs, it transcends generic telecom studies to deliver scalable solutions for UK cities facing similar challenges. The proposed methodology—rooted in collaboration with Manchester-based institutions like the National Graphene Institute and Digital Catapult—ensures immediate applicability while contributing to global best practices. With Manchester leading the UK’s digital renaissance, this project is not merely relevant but essential for securing a resilient, inclusive telecommunications future for the city and its role as a national benchmark. The outcomes will empower Telecommunication Engineers across the United Kingdom to engineer solutions that are technically robust yet deeply human-centered.</w:t>
      </w:r>
    </w:p>
    <w:bookmarkEnd w:id="27"/>
    <w:bookmarkStart w:id="28" w:name="references-illustrative"/>
    <w:p>
      <w:pPr>
        <w:pStyle w:val="Heading2"/>
      </w:pPr>
      <w:r>
        <w:t xml:space="preserve">References (Illustrative)</w:t>
      </w:r>
    </w:p>
    <w:p>
      <w:pPr>
        <w:numPr>
          <w:ilvl w:val="0"/>
          <w:numId w:val="1005"/>
        </w:numPr>
        <w:pStyle w:val="Compact"/>
      </w:pPr>
      <w:r>
        <w:t xml:space="preserve">Ofcom. (2023). *UK Communications Market Report*. London: Ofcom.</w:t>
      </w:r>
    </w:p>
    <w:p>
      <w:pPr>
        <w:numPr>
          <w:ilvl w:val="0"/>
          <w:numId w:val="1005"/>
        </w:numPr>
        <w:pStyle w:val="Compact"/>
      </w:pPr>
      <w:r>
        <w:t xml:space="preserve">Manchester City Council. (2023). *Digital Strategy 2035*. Manchester: MCC Publications.</w:t>
      </w:r>
    </w:p>
    <w:p>
      <w:pPr>
        <w:numPr>
          <w:ilvl w:val="0"/>
          <w:numId w:val="1005"/>
        </w:numPr>
        <w:pStyle w:val="Compact"/>
      </w:pPr>
      <w:r>
        <w:t xml:space="preserve">NHS Digital. (2024). *Healthcare Connectivity Assessment: Manchester Case Study*. Leeds: NHS England.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Manchester, United Kingdom</dc:title>
  <dc:creator/>
  <dc:language>en</dc:language>
  <cp:keywords/>
  <dcterms:created xsi:type="dcterms:W3CDTF">2026-07-21T10:35:16Z</dcterms:created>
  <dcterms:modified xsi:type="dcterms:W3CDTF">2026-07-21T10:35:16Z</dcterms:modified>
</cp:coreProperties>
</file>

<file path=docProps/custom.xml><?xml version="1.0" encoding="utf-8"?>
<Properties xmlns="http://schemas.openxmlformats.org/officeDocument/2006/custom-properties" xmlns:vt="http://schemas.openxmlformats.org/officeDocument/2006/docPropsVTypes"/>
</file>