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edd9bf07b797fab443166084086ff210f80818a"/>
    <w:p>
      <w:pPr>
        <w:pStyle w:val="Heading1"/>
      </w:pPr>
      <w:r>
        <w:t xml:space="preserve">Research Proposal: Optimizing Next-Generation Telecommunications Networks for Urban Resilience in United States Los Angeles</w:t>
      </w:r>
    </w:p>
    <w:bookmarkStart w:id="20" w:name="introduction-and-context"/>
    <w:p>
      <w:pPr>
        <w:pStyle w:val="Heading2"/>
      </w:pPr>
      <w:r>
        <w:t xml:space="preserve">Introduction and Context</w:t>
      </w:r>
    </w:p>
    <w:p>
      <w:pPr>
        <w:pStyle w:val="FirstParagraph"/>
      </w:pPr>
      <w:r>
        <w:t xml:space="preserve">In the dynamic metropolis of United States Los Angeles, the demand for robust, scalable, and resilient telecommunications infrastructure has reached unprecedented levels. As a global hub for entertainment, technology, commerce, and cultural diversity with over 13 million residents in its metropolitan area, Los Angeles faces unique challenges in maintaining seamless connectivity across its sprawling urban landscape. The escalating demands of 5G deployment, Internet of Things (IoT) proliferation, smart city initiatives, and pandemic-driven digital transformation have exposed critical vulnerabilities in existing networks. This</w:t>
      </w:r>
      <w:r>
        <w:t xml:space="preserve"> </w:t>
      </w:r>
      <w:r>
        <w:rPr>
          <w:bCs/>
          <w:b/>
        </w:rPr>
        <w:t xml:space="preserve">Research Proposal</w:t>
      </w:r>
      <w:r>
        <w:t xml:space="preserve"> </w:t>
      </w:r>
      <w:r>
        <w:t xml:space="preserve">outlines a comprehensive investigation to address these challenges through the lens of an innovative</w:t>
      </w:r>
      <w:r>
        <w:t xml:space="preserve"> </w:t>
      </w:r>
      <w:r>
        <w:rPr>
          <w:bCs/>
          <w:b/>
        </w:rPr>
        <w:t xml:space="preserve">Telecommunication Engineer</w:t>
      </w:r>
      <w:r>
        <w:t xml:space="preserve">, specifically tailored for the operational and environmental realities of United States Los Angeles.</w:t>
      </w:r>
    </w:p>
    <w:bookmarkEnd w:id="20"/>
    <w:bookmarkStart w:id="21" w:name="problem-statement"/>
    <w:p>
      <w:pPr>
        <w:pStyle w:val="Heading2"/>
      </w:pPr>
      <w:r>
        <w:t xml:space="preserve">Problem Statement</w:t>
      </w:r>
    </w:p>
    <w:p>
      <w:pPr>
        <w:pStyle w:val="FirstParagraph"/>
      </w:pPr>
      <w:r>
        <w:t xml:space="preserve">Current telecommunications infrastructure in Los Angeles suffers from three critical deficiencies: (1) Geographic fragmentation due to mountainous terrain and dense urban canyons causing signal dead zones; (2) Inadequate network resilience during natural disasters—such as earthquakes, wildfires, and flash floods—which frequently disrupt services across the county; and (3) Inefficient resource allocation in high-density zones like downtown Los Angeles, Koreatown, and Silicon Beach. These issues directly impact public safety communications, economic productivity (Los Angeles generates $700B annually from digital services), and social equity as underserved communities face persistent connectivity gaps. A proactive</w:t>
      </w:r>
      <w:r>
        <w:t xml:space="preserve"> </w:t>
      </w:r>
      <w:r>
        <w:rPr>
          <w:bCs/>
          <w:b/>
        </w:rPr>
        <w:t xml:space="preserve">Telecommunication Engineer</w:t>
      </w:r>
      <w:r>
        <w:t xml:space="preserve"> </w:t>
      </w:r>
      <w:r>
        <w:t xml:space="preserve">must lead solutions that transcend conventional network upgrades to build a future-proof system.</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Network Architecture:</w:t>
      </w:r>
      <w:r>
        <w:t xml:space="preserve"> </w:t>
      </w:r>
      <w:r>
        <w:t xml:space="preserve">Design and simulate a hybrid fiber-5G mesh network optimized for Los Angeles' topography, using AI-driven signal routing to overcome terrain-induced interference.</w:t>
      </w:r>
    </w:p>
    <w:p>
      <w:pPr>
        <w:numPr>
          <w:ilvl w:val="0"/>
          <w:numId w:val="1001"/>
        </w:numPr>
        <w:pStyle w:val="Compact"/>
      </w:pPr>
      <w:r>
        <w:rPr>
          <w:bCs/>
          <w:b/>
        </w:rPr>
        <w:t xml:space="preserve">Enhance Disaster Resilience Protocols:</w:t>
      </w:r>
      <w:r>
        <w:t xml:space="preserve"> </w:t>
      </w:r>
      <w:r>
        <w:t xml:space="preserve">Create real-time failover mechanisms that automatically reroute critical traffic during seismic events or fire emergencies, leveraging LA's existing emergency response systems.</w:t>
      </w:r>
    </w:p>
    <w:p>
      <w:pPr>
        <w:numPr>
          <w:ilvl w:val="0"/>
          <w:numId w:val="1001"/>
        </w:numPr>
        <w:pStyle w:val="Compact"/>
      </w:pPr>
      <w:r>
        <w:rPr>
          <w:bCs/>
          <w:b/>
        </w:rPr>
        <w:t xml:space="preserve">Implement Equity-Focused Deployment Strategies:</w:t>
      </w:r>
      <w:r>
        <w:t xml:space="preserve"> </w:t>
      </w:r>
      <w:r>
        <w:t xml:space="preserve">Identify and prioritize connectivity gaps in low-income neighborhoods using geospatial data analytics, ensuring 100% coverage for essential services (healthcare, education) within 3 years.</w:t>
      </w:r>
    </w:p>
    <w:p>
      <w:pPr>
        <w:numPr>
          <w:ilvl w:val="0"/>
          <w:numId w:val="1001"/>
        </w:numPr>
        <w:pStyle w:val="Compact"/>
      </w:pPr>
      <w:r>
        <w:rPr>
          <w:bCs/>
          <w:b/>
        </w:rPr>
        <w:t xml:space="preserve">Evaluate Sustainability Metrics:</w:t>
      </w:r>
      <w:r>
        <w:t xml:space="preserve"> </w:t>
      </w:r>
      <w:r>
        <w:t xml:space="preserve">Assess energy consumption and carbon footprint of next-generation infrastructure to align with Los Angeles' Climate Action Plan goals of net-zero emissions by 2050.</w:t>
      </w:r>
    </w:p>
    <w:bookmarkEnd w:id="22"/>
    <w:bookmarkStart w:id="27" w:name="methodology"/>
    <w:p>
      <w:pPr>
        <w:pStyle w:val="Heading2"/>
      </w:pPr>
      <w:r>
        <w:t xml:space="preserve">Methodology</w:t>
      </w:r>
    </w:p>
    <w:p>
      <w:pPr>
        <w:pStyle w:val="FirstParagraph"/>
      </w:pPr>
      <w:r>
        <w:t xml:space="preserve">This research adopts a multi-phase, field-tested approach uniquely suited for United States Los Angeles:</w:t>
      </w:r>
    </w:p>
    <w:bookmarkStart w:id="23" w:name="X3c551e3b119d2e66d0fe81214c97d3bc154d134"/>
    <w:p>
      <w:pPr>
        <w:pStyle w:val="Heading3"/>
      </w:pPr>
      <w:r>
        <w:t xml:space="preserve">Phase 1: Urban Infrastructure Audit (Months 1-4)</w:t>
      </w:r>
    </w:p>
    <w:p>
      <w:pPr>
        <w:pStyle w:val="FirstParagraph"/>
      </w:pPr>
      <w:r>
        <w:t xml:space="preserve">Collaborate with LA Department of Technology, L.A. Metro, and community networks to conduct a granular audit of existing infrastructure using GIS mapping and field measurements. Focus areas include signal penetration in historic districts (e.g., Bunker Hill), coastal signal degradation (Santa Monica Bay area), and disaster-prone zones like the San Fernando Valley.</w:t>
      </w:r>
    </w:p>
    <w:bookmarkEnd w:id="23"/>
    <w:bookmarkStart w:id="24" w:name="X666c47cdefc95f30392c1512663f560d7c8226c"/>
    <w:p>
      <w:pPr>
        <w:pStyle w:val="Heading3"/>
      </w:pPr>
      <w:r>
        <w:t xml:space="preserve">Phase 2: AI-Driven Network Simulation (Months 5-8)</w:t>
      </w:r>
    </w:p>
    <w:p>
      <w:pPr>
        <w:pStyle w:val="FirstParagraph"/>
      </w:pPr>
      <w:r>
        <w:t xml:space="preserve">Utilize NVIDIA Omniverse and LA-specific terrain data to build a digital twin of the city's network. Simulate scenarios including a magnitude-7.0 earthquake on the San Andreas Fault, wildfire smoke interference, and peak-hour traffic during events like Super Bowl LVI or Academy Awards. The</w:t>
      </w:r>
      <w:r>
        <w:t xml:space="preserve"> </w:t>
      </w:r>
      <w:r>
        <w:rPr>
          <w:bCs/>
          <w:b/>
        </w:rPr>
        <w:t xml:space="preserve">Telecommunication Engineer</w:t>
      </w:r>
      <w:r>
        <w:t xml:space="preserve"> </w:t>
      </w:r>
      <w:r>
        <w:t xml:space="preserve">will calibrate machine learning models to predict congestion points and optimize base station placement.</w:t>
      </w:r>
    </w:p>
    <w:bookmarkEnd w:id="24"/>
    <w:bookmarkStart w:id="25" w:name="X9b7c94720d52c7010377a37164807f6c5dce344"/>
    <w:p>
      <w:pPr>
        <w:pStyle w:val="Heading3"/>
      </w:pPr>
      <w:r>
        <w:t xml:space="preserve">Phase 3: Community-Centric Pilot Deployment (Months 9-12)</w:t>
      </w:r>
    </w:p>
    <w:p>
      <w:pPr>
        <w:pStyle w:val="FirstParagraph"/>
      </w:pPr>
      <w:r>
        <w:t xml:space="preserve">Implement a targeted pilot in South Central Los Angeles—a historically underserved community—deploying low-cost, solar-powered microcell towers. Metrics will include latency reduction, cost per user, and accessibility for public safety apps. Partner with local organizations like the Los Angeles Urban League to ensure equitable adoption.</w:t>
      </w:r>
    </w:p>
    <w:bookmarkEnd w:id="25"/>
    <w:bookmarkStart w:id="26" w:name="X36182456e7a905402fcd504e94db9f05b986af1"/>
    <w:p>
      <w:pPr>
        <w:pStyle w:val="Heading3"/>
      </w:pPr>
      <w:r>
        <w:t xml:space="preserve">Phase 4: Policy Integration Framework (Months 13-15)</w:t>
      </w:r>
    </w:p>
    <w:p>
      <w:pPr>
        <w:pStyle w:val="FirstParagraph"/>
      </w:pPr>
      <w:r>
        <w:t xml:space="preserve">Develop a policy roadmap for LA's municipal government, including streamlined permitting for infrastructure upgrades and incentives for private sector collaboration. This framework will directly support the city’s goal of becoming a "Smart City" by 2027.</w:t>
      </w:r>
    </w:p>
    <w:bookmarkEnd w:id="26"/>
    <w:bookmarkEnd w:id="27"/>
    <w:bookmarkStart w:id="28" w:name="X9a7819ce1b28d6da5effd4546dd88ac2864e9f9"/>
    <w:p>
      <w:pPr>
        <w:pStyle w:val="Heading2"/>
      </w:pPr>
      <w:r>
        <w:t xml:space="preserve">Literature Review: Gaps in Current Approaches</w:t>
      </w:r>
    </w:p>
    <w:p>
      <w:pPr>
        <w:pStyle w:val="FirstParagraph"/>
      </w:pPr>
      <w:r>
        <w:t xml:space="preserve">Existing research on urban telecommunications—primarily focused on New York or Tokyo—fails to account for Los Angeles' unique characteristics. Studies like the IEEE Journal of Selected Areas in Communications (2023) emphasize high-density cities but overlook topographic challenges. Similarly, FCC reports on rural broadband neglect metro-specific needs. Crucially, no major study integrates disaster response protocols with telecommunications planning for a city as geographically complex as Los Angeles. This</w:t>
      </w:r>
      <w:r>
        <w:t xml:space="preserve"> </w:t>
      </w:r>
      <w:r>
        <w:rPr>
          <w:bCs/>
          <w:b/>
        </w:rPr>
        <w:t xml:space="preserve">Research Proposal</w:t>
      </w:r>
      <w:r>
        <w:t xml:space="preserve"> </w:t>
      </w:r>
      <w:r>
        <w:t xml:space="preserve">bridges this gap by centering the solution on the</w:t>
      </w:r>
      <w:r>
        <w:t xml:space="preserve"> </w:t>
      </w:r>
      <w:r>
        <w:rPr>
          <w:bCs/>
          <w:b/>
        </w:rPr>
        <w:t xml:space="preserve">Telecommunication Engineer</w:t>
      </w:r>
      <w:r>
        <w:t xml:space="preserve">'s role in synthesizing technical, environmental, and social factors specific to United States Los Angeles.</w:t>
      </w:r>
    </w:p>
    <w:bookmarkEnd w:id="28"/>
    <w:bookmarkStart w:id="29" w:name="expected-outcomes-and-significance"/>
    <w:p>
      <w:pPr>
        <w:pStyle w:val="Heading2"/>
      </w:pPr>
      <w:r>
        <w:t xml:space="preserve">Expected Outcomes and Significance</w:t>
      </w:r>
    </w:p>
    <w:p>
      <w:pPr>
        <w:pStyle w:val="FirstParagraph"/>
      </w:pPr>
      <w:r>
        <w:t xml:space="preserve">This research will deliver a deployable blueprint for Los Angeles that: (1) Reduces network downtime during disasters by ≥45% through predictive failover systems; (2) Cuts deployment costs by 30% via AI-optimized tower placement; (3) Achieves 98% coverage in priority neighborhoods within two years. Beyond LA, the methodology offers a scalable model for other US cities with similar terrain challenges—like San Francisco or Denver. For the</w:t>
      </w:r>
      <w:r>
        <w:t xml:space="preserve"> </w:t>
      </w:r>
      <w:r>
        <w:rPr>
          <w:bCs/>
          <w:b/>
        </w:rPr>
        <w:t xml:space="preserve">Telecommunication Engineer</w:t>
      </w:r>
      <w:r>
        <w:t xml:space="preserve">, this work establishes a new paradigm where infrastructure design actively anticipates environmental and social variables, moving beyond reactive maintenance to proactive urban resilience.</w:t>
      </w:r>
    </w:p>
    <w:bookmarkEnd w:id="29"/>
    <w:bookmarkStart w:id="30"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Urban Infrastructure Audit</w:t>
            </w:r>
          </w:p>
        </w:tc>
        <w:tc>
          <w:tcPr/>
          <w:p>
            <w:pPr>
              <w:pStyle w:val="Compact"/>
              <w:jc w:val="left"/>
            </w:pPr>
            <w:r>
              <w:t xml:space="preserve">4 months</w:t>
            </w:r>
          </w:p>
        </w:tc>
        <w:tc>
          <w:tcPr/>
          <w:p>
            <w:pPr>
              <w:pStyle w:val="Compact"/>
              <w:jc w:val="left"/>
            </w:pPr>
            <w:r>
              <w:t xml:space="preserve">Laser scanning equipment, GIS software, community liaisons ($120k)</w:t>
            </w:r>
          </w:p>
        </w:tc>
      </w:tr>
      <w:tr>
        <w:tc>
          <w:tcPr/>
          <w:p>
            <w:pPr>
              <w:pStyle w:val="Compact"/>
              <w:jc w:val="left"/>
            </w:pPr>
            <w:r>
              <w:t xml:space="preserve">AI Simulation Development</w:t>
            </w:r>
          </w:p>
        </w:tc>
        <w:tc>
          <w:tcPr/>
          <w:p>
            <w:pPr>
              <w:pStyle w:val="Compact"/>
              <w:jc w:val="left"/>
            </w:pPr>
            <w:r>
              <w:t xml:space="preserve">4 months</w:t>
            </w:r>
          </w:p>
        </w:tc>
        <w:tc>
          <w:tcPr/>
          <w:p>
            <w:pPr>
              <w:pStyle w:val="Compact"/>
              <w:jc w:val="left"/>
            </w:pPr>
            <w:r>
              <w:t xml:space="preserve">NVIDIA cluster access, seismic data partnerships ($250k)</w:t>
            </w:r>
          </w:p>
        </w:tc>
      </w:tr>
      <w:tr>
        <w:tc>
          <w:tcPr/>
          <w:p>
            <w:pPr>
              <w:pStyle w:val="Compact"/>
              <w:jc w:val="left"/>
            </w:pPr>
            <w:r>
              <w:t xml:space="preserve">Pilot Deployment &amp; Community Engagement</w:t>
            </w:r>
          </w:p>
        </w:tc>
        <w:tc>
          <w:tcPr/>
          <w:p>
            <w:pPr>
              <w:pStyle w:val="Compact"/>
              <w:jc w:val="left"/>
            </w:pPr>
            <w:r>
              <w:t xml:space="preserve">4 months</w:t>
            </w:r>
          </w:p>
        </w:tc>
        <w:tc>
          <w:tcPr/>
          <w:p>
            <w:pPr>
              <w:pStyle w:val="Compact"/>
              <w:jc w:val="left"/>
            </w:pPr>
            <w:r>
              <w:t xml:space="preserve">Solar microcell towers, local NGO partnerships ($300k)</w:t>
            </w:r>
          </w:p>
        </w:tc>
      </w:tr>
      <w:tr>
        <w:tc>
          <w:tcPr/>
          <w:p>
            <w:pPr>
              <w:pStyle w:val="Compact"/>
              <w:jc w:val="left"/>
            </w:pPr>
            <w:r>
              <w:t xml:space="preserve">Policy Framework Finalization</w:t>
            </w:r>
          </w:p>
        </w:tc>
        <w:tc>
          <w:tcPr/>
          <w:p>
            <w:pPr>
              <w:pStyle w:val="Compact"/>
              <w:jc w:val="left"/>
            </w:pPr>
            <w:r>
              <w:t xml:space="preserve">3 months</w:t>
            </w:r>
          </w:p>
        </w:tc>
        <w:tc>
          <w:tcPr/>
          <w:p>
            <w:pPr>
              <w:pStyle w:val="Compact"/>
              <w:jc w:val="left"/>
            </w:pPr>
            <w:r>
              <w:t xml:space="preserve">LAWRAS policy templates, city council workshops ($85k)</w:t>
            </w:r>
          </w:p>
        </w:tc>
      </w:tr>
    </w:tbl>
    <w:bookmarkEnd w:id="30"/>
    <w:bookmarkStart w:id="31" w:name="Xb18d45a6fb04584543660fc65fac941c67b42d1"/>
    <w:p>
      <w:pPr>
        <w:pStyle w:val="Heading2"/>
      </w:pPr>
      <w:r>
        <w:t xml:space="preserve">Conclusion: A Vision for United States Los Angeles</w:t>
      </w:r>
    </w:p>
    <w:p>
      <w:pPr>
        <w:pStyle w:val="FirstParagraph"/>
      </w:pPr>
      <w:r>
        <w:t xml:space="preserve">As the largest city in the United States with one of the most complex urban environments, Los Angeles must lead in telecommunications innovation that serves all its communities equitably. This Research Proposal positions the</w:t>
      </w:r>
      <w:r>
        <w:t xml:space="preserve"> </w:t>
      </w:r>
      <w:r>
        <w:rPr>
          <w:bCs/>
          <w:b/>
        </w:rPr>
        <w:t xml:space="preserve">Telecommunication Engineer</w:t>
      </w:r>
      <w:r>
        <w:t xml:space="preserve"> </w:t>
      </w:r>
      <w:r>
        <w:t xml:space="preserve">as a pivotal architect of societal resilience—not merely a technician managing cables and towers. By embedding environmental intelligence, disaster preparedness, and social equity into network design from inception, we move beyond "connecting people" to building infrastructure that actively protects lives and livelihoods. The success of this initiative will redefine what urban connectivity means in the 21st century, setting a benchmark for cities worldwide while fulfilling Los Angeles' promise as a beacon of technological ingenuity within the United States. We respectfully request partnership to launch this critical work in early 2025, ensuring United States Los Angeles remains at the forefront of telecommunications excellence.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United States Los Angeles</dc:title>
  <dc:creator/>
  <dc:language>en</dc:language>
  <cp:keywords/>
  <dcterms:created xsi:type="dcterms:W3CDTF">2026-07-23T19:25:14Z</dcterms:created>
  <dcterms:modified xsi:type="dcterms:W3CDTF">2026-07-23T19:25:14Z</dcterms:modified>
</cp:coreProperties>
</file>

<file path=docProps/custom.xml><?xml version="1.0" encoding="utf-8"?>
<Properties xmlns="http://schemas.openxmlformats.org/officeDocument/2006/custom-properties" xmlns:vt="http://schemas.openxmlformats.org/officeDocument/2006/docPropsVTypes"/>
</file>