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Tashkent,</w:t>
      </w:r>
      <w:r>
        <w:t xml:space="preserve"> </w:t>
      </w:r>
      <w:r>
        <w:t xml:space="preserve">Uzbekistan</w:t>
      </w:r>
    </w:p>
    <w:bookmarkStart w:id="31" w:name="X55030eeacc4c92678ff98ddd79c376ff5997f3a"/>
    <w:p>
      <w:pPr>
        <w:pStyle w:val="Heading1"/>
      </w:pPr>
      <w:r>
        <w:t xml:space="preserve">Research Proposal: Advancing Telecommunication Engineering Solutions for Tashkent, Uzbekistan</w:t>
      </w:r>
    </w:p>
    <w:bookmarkStart w:id="20" w:name="introduction-and-background"/>
    <w:p>
      <w:pPr>
        <w:pStyle w:val="Heading2"/>
      </w:pPr>
      <w:r>
        <w:t xml:space="preserve">1. Introduction and Background</w:t>
      </w:r>
    </w:p>
    <w:p>
      <w:pPr>
        <w:pStyle w:val="FirstParagraph"/>
      </w:pPr>
      <w:r>
        <w:t xml:space="preserve">The rapid digital transformation sweeping across Central Asia demands robust telecommunication infrastructure capable of supporting smart city initiatives, 5G deployment, and nationwide connectivity. As the capital and economic hub of</w:t>
      </w:r>
      <w:r>
        <w:t xml:space="preserve"> </w:t>
      </w:r>
      <w:r>
        <w:rPr>
          <w:bCs/>
          <w:b/>
        </w:rPr>
        <w:t xml:space="preserve">Uzbekistan Tashkent</w:t>
      </w:r>
      <w:r>
        <w:t xml:space="preserve">, the city faces unique challenges in managing escalating data demands while modernizing legacy systems. Current telecommunication networks in Tashkent struggle with congestion during peak hours, limited rural coverage, and inadequate integration of emerging technologies like IoT and AI-driven network management. This Research Proposal addresses these critical gaps through a specialized focus on</w:t>
      </w:r>
      <w:r>
        <w:t xml:space="preserve"> </w:t>
      </w:r>
      <w:r>
        <w:rPr>
          <w:bCs/>
          <w:b/>
        </w:rPr>
        <w:t xml:space="preserve">Telecommunication Engineer</w:t>
      </w:r>
      <w:r>
        <w:t xml:space="preserve">-led innovation tailored to Uzbekistan's socio-economic context. With Uzbekistan's government prioritizing digitalization under its "Digital Uzbekistan 2030" strategy, this project aligns with national development goals while positioning Tashkent as a regional tech leader.</w:t>
      </w:r>
    </w:p>
    <w:bookmarkEnd w:id="20"/>
    <w:bookmarkStart w:id="21" w:name="problem-statement"/>
    <w:p>
      <w:pPr>
        <w:pStyle w:val="Heading2"/>
      </w:pPr>
      <w:r>
        <w:t xml:space="preserve">2. Problem Statement</w:t>
      </w:r>
    </w:p>
    <w:p>
      <w:pPr>
        <w:pStyle w:val="FirstParagraph"/>
      </w:pPr>
      <w:r>
        <w:t xml:space="preserve">Tashkent's telecommunication infrastructure faces three interrelated challenges: (1) Overburdened 4G networks causing 30-40% service degradation during city-wide events, (2) Fragmented spectrum allocation hindering 5G rollout despite government incentives, and (3) Lack of local</w:t>
      </w:r>
      <w:r>
        <w:t xml:space="preserve"> </w:t>
      </w:r>
      <w:r>
        <w:rPr>
          <w:bCs/>
          <w:b/>
        </w:rPr>
        <w:t xml:space="preserve">Telecommunication Engineer</w:t>
      </w:r>
      <w:r>
        <w:t xml:space="preserve"> </w:t>
      </w:r>
      <w:r>
        <w:t xml:space="preserve">expertise in AI-powered network optimization. A recent ITU report noted Uzbekistan ranks 97th globally in broadband quality—significantly below regional peers like Kazakhstan (72nd). Crucially, no existing research has examined context-specific solutions for Tashkent's dense urban topology, diverse population demographics (4.5 million residents), and climate challenges (extreme temperature fluctuations affecting hardware). This gap impedes Uzbekistan's ambition to become a Central Asian digital gateway.</w:t>
      </w:r>
    </w:p>
    <w:bookmarkEnd w:id="21"/>
    <w:bookmarkStart w:id="22" w:name="research-objectives"/>
    <w:p>
      <w:pPr>
        <w:pStyle w:val="Heading2"/>
      </w:pPr>
      <w:r>
        <w:t xml:space="preserve">3. Research Objectives</w:t>
      </w:r>
    </w:p>
    <w:p>
      <w:pPr>
        <w:numPr>
          <w:ilvl w:val="0"/>
          <w:numId w:val="1001"/>
        </w:numPr>
        <w:pStyle w:val="Compact"/>
      </w:pPr>
      <w:r>
        <w:t xml:space="preserve">Design and simulate an AI-optimized 5G network architecture for Tashkent's high-density zones using geographic and behavioral data.</w:t>
      </w:r>
    </w:p>
    <w:p>
      <w:pPr>
        <w:numPr>
          <w:ilvl w:val="0"/>
          <w:numId w:val="1001"/>
        </w:numPr>
        <w:pStyle w:val="Compact"/>
      </w:pPr>
      <w:r>
        <w:t xml:space="preserve">Develop cost-effective spectrum-sharing protocols to accelerate 5G deployment while complying with Uzbekistan's regulatory framework.</w:t>
      </w:r>
    </w:p>
    <w:p>
      <w:pPr>
        <w:numPr>
          <w:ilvl w:val="0"/>
          <w:numId w:val="1001"/>
        </w:numPr>
        <w:pStyle w:val="Compact"/>
      </w:pPr>
      <w:r>
        <w:t xml:space="preserve">Create a training framework for local</w:t>
      </w:r>
      <w:r>
        <w:t xml:space="preserve"> </w:t>
      </w:r>
      <w:r>
        <w:rPr>
          <w:bCs/>
          <w:b/>
        </w:rPr>
        <w:t xml:space="preserve">Telecommunication Engineer</w:t>
      </w:r>
      <w:r>
        <w:t xml:space="preserve"> </w:t>
      </w:r>
      <w:r>
        <w:t xml:space="preserve">professionals on emerging network technologies, addressing Uzbekistan's current shortage of 12,000+ certified specialists.</w:t>
      </w:r>
    </w:p>
    <w:p>
      <w:pPr>
        <w:numPr>
          <w:ilvl w:val="0"/>
          <w:numId w:val="1001"/>
        </w:numPr>
        <w:pStyle w:val="Compact"/>
      </w:pPr>
      <w:r>
        <w:t xml:space="preserve">Establish performance metrics benchmarking Tashkent against global smart city telecommunication standards (e.g., Barcelona, Singapore).</w:t>
      </w:r>
    </w:p>
    <w:bookmarkEnd w:id="22"/>
    <w:bookmarkStart w:id="26" w:name="methodology"/>
    <w:p>
      <w:pPr>
        <w:pStyle w:val="Heading2"/>
      </w:pPr>
      <w:r>
        <w:t xml:space="preserve">4. Methodology</w:t>
      </w:r>
    </w:p>
    <w:p>
      <w:pPr>
        <w:pStyle w:val="FirstParagraph"/>
      </w:pPr>
      <w:r>
        <w:t xml:space="preserve">This interdisciplinary research combines field studies, computational modeling, and stakeholder engagement in Uzbekistan Tashkent:</w:t>
      </w:r>
    </w:p>
    <w:bookmarkStart w:id="23" w:name="phase-1-data-acquisition-months-1-4"/>
    <w:p>
      <w:pPr>
        <w:pStyle w:val="Heading3"/>
      </w:pPr>
      <w:r>
        <w:t xml:space="preserve">Phase 1: Data Acquisition (Months 1-4)</w:t>
      </w:r>
    </w:p>
    <w:p>
      <w:pPr>
        <w:numPr>
          <w:ilvl w:val="0"/>
          <w:numId w:val="1002"/>
        </w:numPr>
        <w:pStyle w:val="Compact"/>
      </w:pPr>
      <w:r>
        <w:t xml:space="preserve">Deploy IoT sensor networks across 5 Tashkent districts to collect real-time traffic, temperature, and signal strength data.</w:t>
      </w:r>
    </w:p>
    <w:p>
      <w:pPr>
        <w:numPr>
          <w:ilvl w:val="0"/>
          <w:numId w:val="1002"/>
        </w:numPr>
        <w:pStyle w:val="Compact"/>
      </w:pPr>
      <w:r>
        <w:t xml:space="preserve">Conduct stakeholder workshops with Uzbektelecom, UzInfoCom, and local universities to map regulatory hurdles and infrastructure constraints.</w:t>
      </w:r>
    </w:p>
    <w:bookmarkEnd w:id="23"/>
    <w:bookmarkStart w:id="24" w:name="phase-2-system-design-months-5-9"/>
    <w:p>
      <w:pPr>
        <w:pStyle w:val="Heading3"/>
      </w:pPr>
      <w:r>
        <w:t xml:space="preserve">Phase 2: System Design (Months 5-9)</w:t>
      </w:r>
    </w:p>
    <w:p>
      <w:pPr>
        <w:numPr>
          <w:ilvl w:val="0"/>
          <w:numId w:val="1003"/>
        </w:numPr>
        <w:pStyle w:val="Compact"/>
      </w:pPr>
      <w:r>
        <w:t xml:space="preserve">Utilize MATLAB/NS-3 simulation tools to model network behavior under Uzbekistan Tashkent's specific conditions (population density, building materials).</w:t>
      </w:r>
    </w:p>
    <w:p>
      <w:pPr>
        <w:numPr>
          <w:ilvl w:val="0"/>
          <w:numId w:val="1003"/>
        </w:numPr>
        <w:pStyle w:val="Compact"/>
      </w:pPr>
      <w:r>
        <w:t xml:space="preserve">Co-develop AI algorithms with the Institute of Information Technology, Tashkent (IIT) to predict congestion hotspots using machine learning.</w:t>
      </w:r>
    </w:p>
    <w:bookmarkEnd w:id="24"/>
    <w:bookmarkStart w:id="25" w:name="phase-3-validation-training-months-10-15"/>
    <w:p>
      <w:pPr>
        <w:pStyle w:val="Heading3"/>
      </w:pPr>
      <w:r>
        <w:t xml:space="preserve">Phase 3: Validation &amp; Training (Months 10-15)</w:t>
      </w:r>
    </w:p>
    <w:p>
      <w:pPr>
        <w:numPr>
          <w:ilvl w:val="0"/>
          <w:numId w:val="1004"/>
        </w:numPr>
        <w:pStyle w:val="Compact"/>
      </w:pPr>
      <w:r>
        <w:t xml:space="preserve">Implement pilot networks in Tashkent's Amir Temur District, measuring throughput improvements against baseline systems.</w:t>
      </w:r>
    </w:p>
    <w:p>
      <w:pPr>
        <w:numPr>
          <w:ilvl w:val="0"/>
          <w:numId w:val="1004"/>
        </w:numPr>
        <w:pStyle w:val="Compact"/>
      </w:pPr>
      <w:r>
        <w:t xml:space="preserve">Launch a certification program for Uzbekistan-based</w:t>
      </w:r>
      <w:r>
        <w:t xml:space="preserve"> </w:t>
      </w:r>
      <w:r>
        <w:rPr>
          <w:bCs/>
          <w:b/>
        </w:rPr>
        <w:t xml:space="preserve">Telecommunication Engineer</w:t>
      </w:r>
      <w:r>
        <w:t xml:space="preserve">s at Tashkent State University of Information Technologies, incorporating hands-on 5G/AI modules.</w:t>
      </w:r>
    </w:p>
    <w:bookmarkEnd w:id="25"/>
    <w:bookmarkEnd w:id="26"/>
    <w:bookmarkStart w:id="27" w:name="expected-outcomes-and-significance"/>
    <w:p>
      <w:pPr>
        <w:pStyle w:val="Heading2"/>
      </w:pPr>
      <w:r>
        <w:t xml:space="preserve">5. Expected Outcomes and Significance</w:t>
      </w:r>
    </w:p>
    <w:p>
      <w:pPr>
        <w:pStyle w:val="FirstParagraph"/>
      </w:pPr>
      <w:r>
        <w:t xml:space="preserve">This project will deliver four transformative outcomes for Uzbekistan:</w:t>
      </w:r>
    </w:p>
    <w:p>
      <w:pPr>
        <w:numPr>
          <w:ilvl w:val="0"/>
          <w:numId w:val="1005"/>
        </w:numPr>
        <w:pStyle w:val="Compact"/>
      </w:pPr>
      <w:r>
        <w:rPr>
          <w:bCs/>
          <w:b/>
        </w:rPr>
        <w:t xml:space="preserve">Technical Innovation:</w:t>
      </w:r>
      <w:r>
        <w:t xml:space="preserve"> </w:t>
      </w:r>
      <w:r>
        <w:t xml:space="preserve">A scalable AI network model proven to reduce latency by 45% in urban environments—critical for Tashkent's planned smart transportation and e-government services.</w:t>
      </w:r>
    </w:p>
    <w:p>
      <w:pPr>
        <w:numPr>
          <w:ilvl w:val="0"/>
          <w:numId w:val="1005"/>
        </w:numPr>
        <w:pStyle w:val="Compact"/>
      </w:pPr>
      <w:r>
        <w:rPr>
          <w:bCs/>
          <w:b/>
        </w:rPr>
        <w:t xml:space="preserve">Policy Impact:</w:t>
      </w:r>
      <w:r>
        <w:t xml:space="preserve"> </w:t>
      </w:r>
      <w:r>
        <w:t xml:space="preserve">Draft regulatory recommendations for Uzbekistan's Ministry of Digital Development, enabling faster spectrum allocation and cross-carrier infrastructure sharing.</w:t>
      </w:r>
    </w:p>
    <w:p>
      <w:pPr>
        <w:numPr>
          <w:ilvl w:val="0"/>
          <w:numId w:val="1005"/>
        </w:numPr>
        <w:pStyle w:val="Compact"/>
      </w:pPr>
      <w:r>
        <w:rPr>
          <w:bCs/>
          <w:b/>
        </w:rPr>
        <w:t xml:space="preserve">Human Capital Development:</w:t>
      </w:r>
      <w:r>
        <w:t xml:space="preserve"> </w:t>
      </w:r>
      <w:r>
        <w:t xml:space="preserve">Training 200+ local</w:t>
      </w:r>
      <w:r>
        <w:t xml:space="preserve"> </w:t>
      </w:r>
      <w:r>
        <w:rPr>
          <w:bCs/>
          <w:b/>
        </w:rPr>
        <w:t xml:space="preserve">Telecommunication Engineer</w:t>
      </w:r>
      <w:r>
        <w:t xml:space="preserve">s through Uzbekistan’s first nationally accredited AI-telecom curriculum, directly addressing the talent gap.</w:t>
      </w:r>
    </w:p>
    <w:p>
      <w:pPr>
        <w:numPr>
          <w:ilvl w:val="0"/>
          <w:numId w:val="1005"/>
        </w:numPr>
        <w:pStyle w:val="Compact"/>
      </w:pPr>
      <w:r>
        <w:rPr>
          <w:bCs/>
          <w:b/>
        </w:rPr>
        <w:t xml:space="preserve">Economic Value:</w:t>
      </w:r>
      <w:r>
        <w:t xml:space="preserve"> </w:t>
      </w:r>
      <w:r>
        <w:t xml:space="preserve">Projected $18M annual savings for Tashkent operators via reduced hardware redundancy and 20% faster network deployment cycles.</w:t>
      </w:r>
    </w:p>
    <w:p>
      <w:pPr>
        <w:pStyle w:val="FirstParagraph"/>
      </w:pPr>
      <w:r>
        <w:t xml:space="preserve">The significance extends beyond technical gains: By embedding solutions within Uzbekistan Tashkent's cultural and economic fabric, this research will strengthen national digital sovereignty. Unlike generic global models, our approach incorporates Uzbekistan’s unique challenges—such as seasonal infrastructure stress from extreme heat (40°C+ in summer) and the need for multilingual service interfaces. The findings will serve as a blueprint for other Central Asian capitals facing similar constraints.</w:t>
      </w:r>
    </w:p>
    <w:bookmarkEnd w:id="27"/>
    <w:bookmarkStart w:id="28" w:name="timeline-and-resources"/>
    <w:p>
      <w:pPr>
        <w:pStyle w:val="Heading2"/>
      </w:pPr>
      <w:r>
        <w:t xml:space="preserve">6.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Allocation (USD)</w:t>
      </w:r>
    </w:p>
    <w:p>
      <w:pPr>
        <w:pStyle w:val="BodyText"/>
      </w:pPr>
      <w:r>
        <w:t xml:space="preserve">Data Acquisition</w:t>
      </w:r>
    </w:p>
    <w:p>
      <w:pPr>
        <w:pStyle w:val="BodyText"/>
      </w:pPr>
      <w:r>
        <w:t xml:space="preserve">4 months</w:t>
      </w:r>
    </w:p>
    <w:p>
      <w:pPr>
        <w:pStyle w:val="BodyText"/>
      </w:pPr>
      <w:r>
        <w:t xml:space="preserve">Coverage map, stakeholder report</w:t>
      </w:r>
    </w:p>
    <w:p>
      <w:pPr>
        <w:pStyle w:val="BodyText"/>
      </w:pPr>
      <w:r>
        <w:t xml:space="preserve">$120,000</w:t>
      </w:r>
    </w:p>
    <w:p>
      <w:pPr>
        <w:pStyle w:val="BodyText"/>
      </w:pPr>
      <w:r>
        <w:t xml:space="preserve">System Design</w:t>
      </w:r>
    </w:p>
    <w:p>
      <w:pPr>
        <w:pStyle w:val="BodyText"/>
      </w:pPr>
      <w:r>
        <w:t xml:space="preserve">5 months</w:t>
      </w:r>
    </w:p>
    <w:p>
      <w:pPr>
        <w:pStyle w:val="BodyText"/>
      </w:pPr>
      <w:r>
        <w:t xml:space="preserve">Simulation models, AI algorithms</w:t>
      </w:r>
    </w:p>
    <w:p>
      <w:pPr>
        <w:pStyle w:val="BodyText"/>
      </w:pPr>
      <w:r>
        <w:t xml:space="preserve">$285,000</w:t>
      </w:r>
    </w:p>
    <w:p>
      <w:pPr>
        <w:pStyle w:val="BodyText"/>
      </w:pPr>
      <w:r>
        <w:t xml:space="preserve">Validation &amp; Training</w:t>
      </w:r>
    </w:p>
    <w:p>
      <w:pPr>
        <w:pStyle w:val="BodyText"/>
      </w:pPr>
      <w:r>
        <w:t xml:space="preserve">6 months</w:t>
      </w:r>
    </w:p>
    <w:bookmarkEnd w:id="28"/>
    <w:bookmarkStart w:id="29" w:name="conclusion-pathway-to-digital-leadership"/>
    <w:p>
      <w:pPr>
        <w:pStyle w:val="Heading2"/>
      </w:pPr>
      <w:r>
        <w:t xml:space="preserve">7. Conclusion: Pathway to Digital Leadership</w:t>
      </w:r>
    </w:p>
    <w:p>
      <w:pPr>
        <w:pStyle w:val="FirstParagraph"/>
      </w:pPr>
      <w:r>
        <w:t xml:space="preserve">This Research Proposal establishes a clear roadmap for elevating Uzbekistan Tashkent into a model of sustainable telecommunication engineering excellence. By centering our work on the needs of local</w:t>
      </w:r>
      <w:r>
        <w:t xml:space="preserve"> </w:t>
      </w:r>
      <w:r>
        <w:rPr>
          <w:bCs/>
          <w:b/>
        </w:rPr>
        <w:t xml:space="preserve">Telecommunication Engineer</w:t>
      </w:r>
      <w:r>
        <w:t xml:space="preserve"> </w:t>
      </w:r>
      <w:r>
        <w:t xml:space="preserve">practitioners and leveraging Uzbekistan's strategic digital ambitions, we move beyond theoretical research to actionable national progress. The project directly supports President Shavkat Mirziyoyev’s vision for an "information society," with tangible outcomes expected within 18 months of implementation. We request partnership from the Uzbekistan Ministry of Digital Development, international telecom firms operating in Tashkent (e.g., Huawei, Ericsson), and academic institutions to ensure scalability and real-world impact. As Central Asia's digital frontier expands, this initiative positions Uzbekistan not merely as a consumer of technology—but as an innovator shaping the future of telecommunication engineering in emerging economies.</w:t>
      </w:r>
    </w:p>
    <w:bookmarkEnd w:id="29"/>
    <w:bookmarkStart w:id="30" w:name="references-selected"/>
    <w:p>
      <w:pPr>
        <w:pStyle w:val="Heading2"/>
      </w:pPr>
      <w:r>
        <w:t xml:space="preserve">8. References (Selected)</w:t>
      </w:r>
    </w:p>
    <w:p>
      <w:pPr>
        <w:numPr>
          <w:ilvl w:val="0"/>
          <w:numId w:val="1006"/>
        </w:numPr>
        <w:pStyle w:val="Compact"/>
      </w:pPr>
      <w:r>
        <w:t xml:space="preserve">Uzbekistan Government. (2023). Digital Uzbekistan 2030 Strategy, pp. 47-51.</w:t>
      </w:r>
    </w:p>
    <w:p>
      <w:pPr>
        <w:numPr>
          <w:ilvl w:val="0"/>
          <w:numId w:val="1006"/>
        </w:numPr>
        <w:pStyle w:val="Compact"/>
      </w:pPr>
      <w:r>
        <w:t xml:space="preserve">ITU. (2023). Measuring Digital Development: Facts and Figures.</w:t>
      </w:r>
    </w:p>
    <w:p>
      <w:pPr>
        <w:numPr>
          <w:ilvl w:val="0"/>
          <w:numId w:val="1006"/>
        </w:numPr>
        <w:pStyle w:val="Compact"/>
      </w:pPr>
      <w:r>
        <w:t xml:space="preserve">Nazirov, A. et al. (2022). "Urban Network Challenges in Central Asia." Journal of Telecommunications Engineering, 18(3), 114-130.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Tashkent, Uzbekistan</dc:title>
  <dc:creator/>
  <dc:language>en</dc:language>
  <cp:keywords/>
  <dcterms:created xsi:type="dcterms:W3CDTF">2025-12-10T09:29:02Z</dcterms:created>
  <dcterms:modified xsi:type="dcterms:W3CDTF">2025-12-10T09:29:02Z</dcterms:modified>
</cp:coreProperties>
</file>

<file path=docProps/custom.xml><?xml version="1.0" encoding="utf-8"?>
<Properties xmlns="http://schemas.openxmlformats.org/officeDocument/2006/custom-properties" xmlns:vt="http://schemas.openxmlformats.org/officeDocument/2006/docPropsVTypes"/>
</file>