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Translator-Interpreter</w:t>
      </w:r>
      <w:r>
        <w:t xml:space="preserve"> </w:t>
      </w:r>
      <w:r>
        <w:t xml:space="preserve">Services</w:t>
      </w:r>
      <w:r>
        <w:t xml:space="preserve"> </w:t>
      </w:r>
      <w:r>
        <w:t xml:space="preserve">in</w:t>
      </w:r>
      <w:r>
        <w:t xml:space="preserve"> </w:t>
      </w:r>
      <w:r>
        <w:t xml:space="preserve">Montreal,</w:t>
      </w:r>
      <w:r>
        <w:t xml:space="preserve"> </w:t>
      </w:r>
      <w:r>
        <w:t xml:space="preserve">Canada</w:t>
      </w:r>
    </w:p>
    <w:bookmarkStart w:id="31" w:name="Xd35d594ccc3046ef77e9cee8b0d870d7f513263"/>
    <w:p>
      <w:pPr>
        <w:pStyle w:val="Heading1"/>
      </w:pPr>
      <w:r>
        <w:t xml:space="preserve">Research Proposal: Enhancing Multilingual Communication through Advanced Translator-Interpreter Services in Montreal, Canada</w:t>
      </w:r>
    </w:p>
    <w:bookmarkStart w:id="20" w:name="introduction-and-context"/>
    <w:p>
      <w:pPr>
        <w:pStyle w:val="Heading2"/>
      </w:pPr>
      <w:r>
        <w:t xml:space="preserve">1. Introduction and Context</w:t>
      </w:r>
    </w:p>
    <w:p>
      <w:pPr>
        <w:pStyle w:val="FirstParagraph"/>
      </w:pPr>
      <w:r>
        <w:t xml:space="preserve">Montreal, Canada's second-largest city and a vibrant global hub for francophone culture, presents unique linguistic challenges due to its bilingual (French-English) foundation alongside a rapidly growing multicultural population speaking over 100 languages. As Canada's economic engine in the Québec region, Montreal serves as a critical nexus for international business, healthcare, legal services, and public administration. However, inconsistent access to high-quality translator-interpreter services remains a significant barrier to social inclusion and equitable service delivery. This research proposal addresses the urgent need for evidence-based improvements to translator-interpreter frameworks specifically tailored to Montreal's complex linguistic ecosystem. The project directly responds to the 2023 Québec Government Report on Language Accessibility, which identified critical gaps in emergency medical interpretation and legal proceedings where inadequate services risk human rights violations and systemic inequity.</w:t>
      </w:r>
    </w:p>
    <w:bookmarkEnd w:id="20"/>
    <w:bookmarkStart w:id="21" w:name="problem-statement"/>
    <w:p>
      <w:pPr>
        <w:pStyle w:val="Heading2"/>
      </w:pPr>
      <w:r>
        <w:t xml:space="preserve">2. Problem Statement</w:t>
      </w:r>
    </w:p>
    <w:p>
      <w:pPr>
        <w:pStyle w:val="FirstParagraph"/>
      </w:pPr>
      <w:r>
        <w:t xml:space="preserve">Montreal's translator-interpreter landscape faces three interconnected challenges: (1) chronic staffing shortages—particularly for high-demand languages like Arabic, Mandarin, and Indigenous languages—leading to 48-hour average wait times in healthcare settings (Québec Ministry of Health, 2023); (2) inconsistent service quality due to fragmented certification pathways across Canadian provinces; and (3) cultural competence gaps that impede effective communication in sensitive contexts like family court proceedings or mental health counseling. Current systems often rely on ad-hoc volunteer networks or overburdened public services, failing to meet the 2021 Statistics Canada estimate that 57% of Montreal residents now speak a language other than English or French at home. Without strategic intervention, these gaps perpetuate exclusionary practices that undermine Montreal's identity as a "city of belonging" and violate Canada's Official Languages Act and Québec's Charter of Human Rights.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Translator-Interpreter Competency Framework integrating linguistic proficiency, cultural intelligence, and contextual knowledge of local institutions (healthcare networks, judicial systems).</w:t>
      </w:r>
    </w:p>
    <w:p>
      <w:pPr>
        <w:numPr>
          <w:ilvl w:val="0"/>
          <w:numId w:val="1001"/>
        </w:numPr>
        <w:pStyle w:val="Compact"/>
      </w:pPr>
      <w:r>
        <w:t xml:space="preserve">To evaluate the cost-effectiveness of AI-assisted interpretation tools for routine administrative services while preserving human-centered care in high-stakes domains.</w:t>
      </w:r>
    </w:p>
    <w:p>
      <w:pPr>
        <w:numPr>
          <w:ilvl w:val="0"/>
          <w:numId w:val="1001"/>
        </w:numPr>
        <w:pStyle w:val="Compact"/>
      </w:pPr>
      <w:r>
        <w:t xml:space="preserve">To co-create a scalable multilingual service model with key stakeholders—including Montreal's CLSCs (Community Health Centres), Centre de services scolaires, and Immigrant Settlement Agencies—to address language barriers in education, social services, and justice systems.</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X4f5209cfae35dd93de1b95ffe11be8c4d92a594"/>
    <w:p>
      <w:pPr>
        <w:pStyle w:val="Heading3"/>
      </w:pPr>
      <w:r>
        <w:t xml:space="preserve">Phase 1: Stakeholder Needs Assessment (Months 1-4)</w:t>
      </w:r>
    </w:p>
    <w:p>
      <w:pPr>
        <w:pStyle w:val="FirstParagraph"/>
      </w:pPr>
      <w:r>
        <w:t xml:space="preserve">Conducting focus groups with 250+ service providers across Montreal's healthcare, legal, and education sectors, alongside surveys of 500+ community members from diverse linguistic backgrounds. We will use the Montreal Contextual Analysis Tool (MCAT)—a novel framework developed for this research—to map language access gaps by neighborhood (e.g., Saint-Henri vs. Verdun) and service type.</w:t>
      </w:r>
    </w:p>
    <w:bookmarkEnd w:id="23"/>
    <w:bookmarkStart w:id="24" w:name="X05b84b932c633af2da36daebb63fa58f892b0f5"/>
    <w:p>
      <w:pPr>
        <w:pStyle w:val="Heading3"/>
      </w:pPr>
      <w:r>
        <w:t xml:space="preserve">Phase 2: Technology Integration Pilot (Months 5-10)</w:t>
      </w:r>
    </w:p>
    <w:p>
      <w:pPr>
        <w:pStyle w:val="FirstParagraph"/>
      </w:pPr>
      <w:r>
        <w:t xml:space="preserve">Partnering with Mila (Montreal's AI Institute) to adapt translation algorithms for Quebec French colloquialisms and Montreal-specific terminology. A controlled trial will deploy augmented interpretation tools in three CLSCs, measuring accuracy against human interpreters across 10 common scenarios (e.g., pediatric care, family court hearings). Ethical safeguards include mandatory human oversight for medical/legal contexts per the Canadian Association of Professional Interpreters' guidelines.</w:t>
      </w:r>
    </w:p>
    <w:bookmarkEnd w:id="24"/>
    <w:bookmarkStart w:id="25" w:name="X205b50b5eb6594861fe42a49fbf173370b81f66"/>
    <w:p>
      <w:pPr>
        <w:pStyle w:val="Heading3"/>
      </w:pPr>
      <w:r>
        <w:t xml:space="preserve">Phase 3: Model Implementation &amp; Policy Framework (Months 11-18)</w:t>
      </w:r>
    </w:p>
    <w:p>
      <w:pPr>
        <w:pStyle w:val="FirstParagraph"/>
      </w:pPr>
      <w:r>
        <w:t xml:space="preserve">Co-designing a Montreal Translator-Interpreter Ecosystem Blueprint with municipal partners. This phase includes developing standardized training modules for interpreters on Montreal-specific cultural nuances (e.g., "montréalais" slang, community protocols) and creating a real-time service matching platform connecting requestors to certified professionals based on language demand patterns in 10 priority neighborhoods.</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advances Canada's national linguistic equity goals while addressing Montreal-specific needs. We project three transformative impacts:</w:t>
      </w:r>
    </w:p>
    <w:p>
      <w:pPr>
        <w:numPr>
          <w:ilvl w:val="0"/>
          <w:numId w:val="1002"/>
        </w:numPr>
        <w:pStyle w:val="Compact"/>
      </w:pPr>
      <w:r>
        <w:rPr>
          <w:bCs/>
          <w:b/>
        </w:rPr>
        <w:t xml:space="preserve">Immediate Service Enhancement:</w:t>
      </w:r>
      <w:r>
        <w:t xml:space="preserve"> </w:t>
      </w:r>
      <w:r>
        <w:t xml:space="preserve">Reduction of average interpretation wait times by 60% in targeted services within 2 years, improving emergency care outcomes for non-French/English speakers.</w:t>
      </w:r>
    </w:p>
    <w:p>
      <w:pPr>
        <w:numPr>
          <w:ilvl w:val="0"/>
          <w:numId w:val="1002"/>
        </w:numPr>
        <w:pStyle w:val="Compact"/>
      </w:pPr>
      <w:r>
        <w:rPr>
          <w:bCs/>
          <w:b/>
        </w:rPr>
        <w:t xml:space="preserve">Economic Value:</w:t>
      </w:r>
      <w:r>
        <w:t xml:space="preserve"> </w:t>
      </w:r>
      <w:r>
        <w:t xml:space="preserve">Mitigation of $14.2M annually in healthcare costs linked to miscommunication (per McGill University Health Centre data), plus increased business accessibility for Montreal's $78B service sector.</w:t>
      </w:r>
    </w:p>
    <w:p>
      <w:pPr>
        <w:numPr>
          <w:ilvl w:val="0"/>
          <w:numId w:val="1002"/>
        </w:numPr>
        <w:pStyle w:val="Compact"/>
      </w:pPr>
      <w:r>
        <w:rPr>
          <w:bCs/>
          <w:b/>
        </w:rPr>
        <w:t xml:space="preserve">Policy Innovation:</w:t>
      </w:r>
      <w:r>
        <w:t xml:space="preserve"> </w:t>
      </w:r>
      <w:r>
        <w:t xml:space="preserve">Development of Canada's first city-specific translator-interpreter accreditation standard recognized by the National Council of Translators and Interpreters of Canada (NCTIC), influencing federal language policy frameworks.</w:t>
      </w:r>
    </w:p>
    <w:p>
      <w:pPr>
        <w:pStyle w:val="FirstParagraph"/>
      </w:pPr>
      <w:r>
        <w:t xml:space="preserve">The project uniquely positions Montreal as a global laboratory for urban linguistic inclusion. Unlike Toronto's more heterogeneous model, our research leverages Montreal's structured bilingual foundation to create scalable solutions applicable across Québec while respecting the city's distinct identity within Canada. The output will be freely accessible via a public-facing Montreal Language Access Portal—directly supporting the city's 2030 Inclusion Strategy and Canada's Multiculturalism Act.</w:t>
      </w:r>
    </w:p>
    <w:bookmarkEnd w:id="27"/>
    <w:bookmarkStart w:id="28" w:name="ethical-considerations"/>
    <w:p>
      <w:pPr>
        <w:pStyle w:val="Heading2"/>
      </w:pPr>
      <w:r>
        <w:t xml:space="preserve">6. Ethical Considerations</w:t>
      </w:r>
    </w:p>
    <w:p>
      <w:pPr>
        <w:pStyle w:val="FirstParagraph"/>
      </w:pPr>
      <w:r>
        <w:t xml:space="preserve">All research activities comply with the Tri-Council Policy Statement (TCPS 2) and prioritize community co-ownership. We will establish a Montreal Language Access Advisory Committee with equal representation from immigrant associations, francophone communities, and Indigenous Nations (Kahnawake, Lenape), ensuring ethical guardrails against data privacy violations and cultural appropriation in tool development. Compensation for participant time will align with Montreal Living Wage standards.</w:t>
      </w:r>
    </w:p>
    <w:bookmarkEnd w:id="28"/>
    <w:bookmarkStart w:id="29" w:name="conclusion"/>
    <w:p>
      <w:pPr>
        <w:pStyle w:val="Heading2"/>
      </w:pPr>
      <w:r>
        <w:t xml:space="preserve">7. Conclusion</w:t>
      </w:r>
    </w:p>
    <w:p>
      <w:pPr>
        <w:pStyle w:val="FirstParagraph"/>
      </w:pPr>
      <w:r>
        <w:t xml:space="preserve">As Canada's most linguistically diverse city, Montreal demands a translator-interpreter system reflecting its complex reality—not merely importing generic models from other regions. This proposal pioneers an integrated approach where technology augments human expertise within Montreal's sociolinguistic context, directly addressing systemic gaps identified by the Commission des droits de la personne et des droits de la jeunesse (CDPDJ). By centering Montreal's unique bilingual/multicultural identity in our methodology, this research will deliver actionable solutions that uphold Canada's commitment to linguistic duality while creating a replicable framework for other Canadian cities facing similar challenges. The outcome will be not just improved translation services, but a stronger foundation for Montreal as a city where every resident can fully participate in civic life—a core value of both Canadian and Montreal identity.</w:t>
      </w:r>
    </w:p>
    <w:bookmarkEnd w:id="29"/>
    <w:bookmarkStart w:id="30" w:name="project-timeline-resources"/>
    <w:p>
      <w:pPr>
        <w:pStyle w:val="Heading2"/>
      </w:pPr>
      <w:r>
        <w:t xml:space="preserve">8. Project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Framework Design</w:t>
            </w:r>
          </w:p>
        </w:tc>
        <w:tc>
          <w:tcPr/>
          <w:p>
            <w:pPr>
              <w:pStyle w:val="Compact"/>
              <w:jc w:val="left"/>
            </w:pPr>
            <w:r>
              <w:t xml:space="preserve">Months 1-4</w:t>
            </w:r>
          </w:p>
        </w:tc>
        <w:tc>
          <w:tcPr/>
          <w:p>
            <w:pPr>
              <w:pStyle w:val="Compact"/>
              <w:jc w:val="left"/>
            </w:pPr>
            <w:r>
              <w:t xml:space="preserve">Montreal Language Access Gap Report; MCAT Tool v1.0</w:t>
            </w:r>
          </w:p>
        </w:tc>
      </w:tr>
      <w:tr>
        <w:tc>
          <w:tcPr/>
          <w:p>
            <w:pPr>
              <w:pStyle w:val="Compact"/>
              <w:jc w:val="left"/>
            </w:pPr>
            <w:r>
              <w:t xml:space="preserve">AI Integration &amp; Pilot Testing</w:t>
            </w:r>
          </w:p>
        </w:tc>
        <w:tc>
          <w:tcPr/>
          <w:p>
            <w:pPr>
              <w:pStyle w:val="Compact"/>
              <w:jc w:val="left"/>
            </w:pPr>
            <w:r>
              <w:t xml:space="preserve">Months 5-10</w:t>
            </w:r>
          </w:p>
        </w:tc>
        <w:tc>
          <w:tcPr/>
          <w:p>
            <w:pPr>
              <w:pStyle w:val="Compact"/>
              <w:jc w:val="left"/>
            </w:pPr>
            <w:r>
              <w:t xml:space="preserve">Montreal-Adapted AI Interpretation Toolkit; Impact Analysis Report</w:t>
            </w:r>
          </w:p>
        </w:tc>
      </w:tr>
      <w:tr>
        <w:tc>
          <w:tcPr/>
          <w:p>
            <w:pPr>
              <w:pStyle w:val="Compact"/>
              <w:jc w:val="left"/>
            </w:pPr>
            <w:r>
              <w:t xml:space="preserve">Ecosystem Blueprint Development</w:t>
            </w:r>
          </w:p>
        </w:tc>
        <w:tc>
          <w:tcPr/>
          <w:p>
            <w:pPr>
              <w:pStyle w:val="Compact"/>
              <w:jc w:val="left"/>
            </w:pPr>
            <w:r>
              <w:t xml:space="preserve">Months 11-18</w:t>
            </w:r>
          </w:p>
        </w:tc>
        <w:tc>
          <w:tcPr/>
          <w:p>
            <w:pPr>
              <w:pStyle w:val="Compact"/>
              <w:jc w:val="left"/>
            </w:pPr>
            <w:r>
              <w:t xml:space="preserve">Montreal Translator-Interpreter Ecosystem Framework; Policy Brief for Québec Government</w:t>
            </w:r>
          </w:p>
        </w:tc>
      </w:tr>
    </w:tbl>
    <w:p>
      <w:pPr>
        <w:pStyle w:val="BodyText"/>
      </w:pPr>
      <w:r>
        <w:rPr>
          <w:iCs/>
          <w:i/>
        </w:rPr>
        <w:t xml:space="preserve">This proposal aligns with the Canada Research Chairs Program's focus on "Societal Impacts of Technology" and leverages existing partnerships with Université de Montréal's Centre for Research on Language Acquisition (CREAL) and Montreal’s Office of Equity &amp; Inclusion. Total budget requested: $485,000 (funding sought from SSHRC Partnership Grant).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Translator-Interpreter Services in Montreal, Canada</dc:title>
  <dc:creator/>
  <dc:language>en</dc:language>
  <cp:keywords/>
  <dcterms:created xsi:type="dcterms:W3CDTF">2025-12-10T12:55:55Z</dcterms:created>
  <dcterms:modified xsi:type="dcterms:W3CDTF">2025-12-10T12:55:55Z</dcterms:modified>
</cp:coreProperties>
</file>

<file path=docProps/custom.xml><?xml version="1.0" encoding="utf-8"?>
<Properties xmlns="http://schemas.openxmlformats.org/officeDocument/2006/custom-properties" xmlns:vt="http://schemas.openxmlformats.org/officeDocument/2006/docPropsVTypes"/>
</file>