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f6f045e64ecd481ebac9988a63c2b5b023003b1"/>
    <w:p>
      <w:pPr>
        <w:pStyle w:val="Heading1"/>
      </w:pPr>
      <w:r>
        <w:t xml:space="preserve">Research Proposal: Enhancing Translator Interpreter Accessibility and Effectiveness in Canada's Toronto Context</w:t>
      </w:r>
    </w:p>
    <w:bookmarkStart w:id="20" w:name="introduction-and-background"/>
    <w:p>
      <w:pPr>
        <w:pStyle w:val="Heading2"/>
      </w:pPr>
      <w:r>
        <w:t xml:space="preserve">1. Introduction and Background</w:t>
      </w:r>
    </w:p>
    <w:p>
      <w:pPr>
        <w:pStyle w:val="FirstParagraph"/>
      </w:pPr>
      <w:r>
        <w:t xml:space="preserve">Canada stands as a global leader in multiculturalism, with Toronto serving as its most linguistically diverse city. As the epicenter of immigration to Canada, Toronto is home to over 300 languages spoken within its Greater Toronto Area (GTA) communities. This linguistic richness presents both a societal advantage and significant operational challenges for public and private service providers. The seamless delivery of critical services—from healthcare and legal proceedings to social assistance and education—hinges on the availability of qualified</w:t>
      </w:r>
      <w:r>
        <w:t xml:space="preserve"> </w:t>
      </w:r>
      <w:r>
        <w:rPr>
          <w:bCs/>
          <w:b/>
        </w:rPr>
        <w:t xml:space="preserve">Translator Interpreter</w:t>
      </w:r>
      <w:r>
        <w:t xml:space="preserve"> </w:t>
      </w:r>
      <w:r>
        <w:t xml:space="preserve">professionals who can bridge communication gaps across Canada's diverse population. Despite robust language service frameworks established under Ontario's Language Services Act (2017), demand consistently outstrips supply, particularly for high-need languages like Punjabi, Arabic, Spanish, and Mandarin. This research proposal addresses the urgent need to develop evidence-based strategies to strengthen</w:t>
      </w:r>
      <w:r>
        <w:t xml:space="preserve"> </w:t>
      </w:r>
      <w:r>
        <w:rPr>
          <w:bCs/>
          <w:b/>
        </w:rPr>
        <w:t xml:space="preserve">Translator Interpreter</w:t>
      </w:r>
      <w:r>
        <w:t xml:space="preserve"> </w:t>
      </w:r>
      <w:r>
        <w:t xml:space="preserve">capacity within the</w:t>
      </w:r>
      <w:r>
        <w:t xml:space="preserve"> </w:t>
      </w:r>
      <w:r>
        <w:rPr>
          <w:bCs/>
          <w:b/>
        </w:rPr>
        <w:t xml:space="preserve">Canada Toronto</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Toronto's complex service landscape, language barriers directly impact equity and access. According to Statistics Canada (2021), 53% of Torontonians speak a language other than English or French at home, yet service providers report persistent shortages of certified</w:t>
      </w:r>
      <w:r>
        <w:t xml:space="preserve"> </w:t>
      </w:r>
      <w:r>
        <w:rPr>
          <w:bCs/>
          <w:b/>
        </w:rPr>
        <w:t xml:space="preserve">Translator Interpreter</w:t>
      </w:r>
      <w:r>
        <w:t xml:space="preserve"> </w:t>
      </w:r>
      <w:r>
        <w:t xml:space="preserve">staff for emerging linguistic communities. This gap leads to: (a) delayed medical consultations and misdiagnoses in hospitals like Toronto General; (b) prolonged legal proceedings due to unmet interpreter needs in courts; and (c) reduced engagement with social services among immigrant families. Current</w:t>
      </w:r>
      <w:r>
        <w:t xml:space="preserve"> </w:t>
      </w:r>
      <w:r>
        <w:rPr>
          <w:bCs/>
          <w:b/>
        </w:rPr>
        <w:t xml:space="preserve">Translator Interpreter</w:t>
      </w:r>
      <w:r>
        <w:t xml:space="preserve"> </w:t>
      </w:r>
      <w:r>
        <w:t xml:space="preserve">training programs, while growing, remain inadequately aligned with Toronto's dynamic linguistic demands. Crucially, technological integration—such as AI-assisted interpretation tools—is underutilized in public sector contexts across</w:t>
      </w:r>
      <w:r>
        <w:t xml:space="preserve"> </w:t>
      </w:r>
      <w:r>
        <w:rPr>
          <w:bCs/>
          <w:b/>
        </w:rPr>
        <w:t xml:space="preserve">Canada Toronto</w:t>
      </w:r>
      <w:r>
        <w:t xml:space="preserve">, creating further inequity for non-dominant language speakers.</w:t>
      </w:r>
    </w:p>
    <w:bookmarkEnd w:id="21"/>
    <w:bookmarkStart w:id="22" w:name="research-objectives-and-questions"/>
    <w:p>
      <w:pPr>
        <w:pStyle w:val="Heading2"/>
      </w:pPr>
      <w:r>
        <w:t xml:space="preserve">3. Research Objectives and Questions</w:t>
      </w:r>
    </w:p>
    <w:p>
      <w:pPr>
        <w:pStyle w:val="FirstParagraph"/>
      </w:pPr>
      <w:r>
        <w:t xml:space="preserve">This comprehensive research aims to identify systemic barriers and develop scalable solutions for optimizing</w:t>
      </w:r>
      <w:r>
        <w:t xml:space="preserve"> </w:t>
      </w:r>
      <w:r>
        <w:rPr>
          <w:bCs/>
          <w:b/>
        </w:rPr>
        <w:t xml:space="preserve">Translator Interpreter</w:t>
      </w:r>
      <w:r>
        <w:t xml:space="preserve"> </w:t>
      </w:r>
      <w:r>
        <w:t xml:space="preserve">services in Toronto. Key objectives include:</w:t>
      </w:r>
    </w:p>
    <w:p>
      <w:pPr>
        <w:numPr>
          <w:ilvl w:val="0"/>
          <w:numId w:val="1001"/>
        </w:numPr>
        <w:pStyle w:val="Compact"/>
      </w:pPr>
      <w:r>
        <w:t xml:space="preserve">Evaluating current demand patterns across 15 high-need language groups in Toronto's health, justice, and social service sectors.</w:t>
      </w:r>
    </w:p>
    <w:p>
      <w:pPr>
        <w:numPr>
          <w:ilvl w:val="0"/>
          <w:numId w:val="1001"/>
        </w:numPr>
        <w:pStyle w:val="Compact"/>
      </w:pPr>
      <w:r>
        <w:t xml:space="preserve">Assessing the efficacy of existing training models for</w:t>
      </w:r>
      <w:r>
        <w:t xml:space="preserve"> </w:t>
      </w:r>
      <w:r>
        <w:rPr>
          <w:bCs/>
          <w:b/>
        </w:rPr>
        <w:t xml:space="preserve">Translator Interpreter</w:t>
      </w:r>
      <w:r>
        <w:t xml:space="preserve">s in Toronto's multicultural context.</w:t>
      </w:r>
    </w:p>
    <w:p>
      <w:pPr>
        <w:numPr>
          <w:ilvl w:val="0"/>
          <w:numId w:val="1001"/>
        </w:numPr>
        <w:pStyle w:val="Compact"/>
      </w:pPr>
      <w:r>
        <w:t xml:space="preserve">Designing a technology-augmented service delivery framework adaptable to Toronto's unique urban infrastructure.</w:t>
      </w:r>
    </w:p>
    <w:p>
      <w:pPr>
        <w:pStyle w:val="FirstParagraph"/>
      </w:pPr>
      <w:r>
        <w:t xml:space="preserve">The central research questions guiding this study are:</w:t>
      </w:r>
    </w:p>
    <w:p>
      <w:pPr>
        <w:numPr>
          <w:ilvl w:val="0"/>
          <w:numId w:val="1002"/>
        </w:numPr>
        <w:pStyle w:val="Compact"/>
      </w:pPr>
      <w:r>
        <w:t xml:space="preserve">How do language service gaps disproportionately affect marginalized communities within Canada's Toronto municipalities?</w:t>
      </w:r>
    </w:p>
    <w:p>
      <w:pPr>
        <w:numPr>
          <w:ilvl w:val="0"/>
          <w:numId w:val="1002"/>
        </w:numPr>
        <w:pStyle w:val="Compact"/>
      </w:pPr>
      <w:r>
        <w:t xml:space="preserve">What institutional and professional development factors most significantly impact the quality and accessibility of Translator Interpreter services in Toronto?</w:t>
      </w:r>
    </w:p>
    <w:p>
      <w:pPr>
        <w:numPr>
          <w:ilvl w:val="0"/>
          <w:numId w:val="1002"/>
        </w:numPr>
        <w:pStyle w:val="Compact"/>
      </w:pPr>
      <w:r>
        <w:t xml:space="preserve">How can digital tools be ethically integrated to supplement, not replace, human Translator Interpreter expertise in Toronto's public service ecosystem?</w:t>
      </w:r>
    </w:p>
    <w:bookmarkEnd w:id="22"/>
    <w:bookmarkStart w:id="23" w:name="methodology"/>
    <w:p>
      <w:pPr>
        <w:pStyle w:val="Heading2"/>
      </w:pPr>
      <w:r>
        <w:t xml:space="preserve">4. Methodology</w:t>
      </w:r>
    </w:p>
    <w:p>
      <w:pPr>
        <w:pStyle w:val="FirstParagraph"/>
      </w:pPr>
      <w:r>
        <w:t xml:space="preserve">This mixed-methods research will employ a 15-month approach combining quantitative analysis and community-centered qualitative inquiry:</w:t>
      </w:r>
    </w:p>
    <w:p>
      <w:pPr>
        <w:numPr>
          <w:ilvl w:val="0"/>
          <w:numId w:val="1003"/>
        </w:numPr>
        <w:pStyle w:val="Compact"/>
      </w:pPr>
      <w:r>
        <w:rPr>
          <w:bCs/>
          <w:b/>
        </w:rPr>
        <w:t xml:space="preserve">Phase 1 (Months 1-4):</w:t>
      </w:r>
      <w:r>
        <w:t xml:space="preserve"> </w:t>
      </w:r>
      <w:r>
        <w:t xml:space="preserve">Data synthesis from Toronto Public Health, Legal Aid Ontario, and municipal service records to map language demand hotspots across the GTA. Statistical analysis will identify underserved languages with highest service impact.</w:t>
      </w:r>
    </w:p>
    <w:p>
      <w:pPr>
        <w:numPr>
          <w:ilvl w:val="0"/>
          <w:numId w:val="1003"/>
        </w:numPr>
        <w:pStyle w:val="Compact"/>
      </w:pPr>
      <w:r>
        <w:rPr>
          <w:bCs/>
          <w:b/>
        </w:rPr>
        <w:t xml:space="preserve">Phase 2 (Months 5-8):</w:t>
      </w:r>
      <w:r>
        <w:t xml:space="preserve"> </w:t>
      </w:r>
      <w:r>
        <w:t xml:space="preserve">Semi-structured interviews with 60+ stakeholders including certified</w:t>
      </w:r>
      <w:r>
        <w:t xml:space="preserve"> </w:t>
      </w:r>
      <w:r>
        <w:rPr>
          <w:bCs/>
          <w:b/>
        </w:rPr>
        <w:t xml:space="preserve">Translator Interpreter</w:t>
      </w:r>
      <w:r>
        <w:t xml:space="preserve">s (across private and public sectors), service recipients from 12 linguistic communities, and agency administrators in Toronto. Thematic analysis will uncover systemic pain points.</w:t>
      </w:r>
    </w:p>
    <w:p>
      <w:pPr>
        <w:numPr>
          <w:ilvl w:val="0"/>
          <w:numId w:val="1003"/>
        </w:numPr>
        <w:pStyle w:val="Compact"/>
      </w:pPr>
      <w:r>
        <w:rPr>
          <w:bCs/>
          <w:b/>
        </w:rPr>
        <w:t xml:space="preserve">Phase 3 (Months 9-12):</w:t>
      </w:r>
      <w:r>
        <w:t xml:space="preserve"> </w:t>
      </w:r>
      <w:r>
        <w:t xml:space="preserve">Co-design workshops with Toronto-based community organizations to prototype a "Toronto Multilingual Access Framework" incorporating tele-interpretation tools and culturally responsive training modules.</w:t>
      </w:r>
    </w:p>
    <w:p>
      <w:pPr>
        <w:numPr>
          <w:ilvl w:val="0"/>
          <w:numId w:val="1003"/>
        </w:numPr>
        <w:pStyle w:val="Compact"/>
      </w:pPr>
      <w:r>
        <w:rPr>
          <w:bCs/>
          <w:b/>
        </w:rPr>
        <w:t xml:space="preserve">Phase 4 (Months 13-15):</w:t>
      </w:r>
      <w:r>
        <w:t xml:space="preserve"> </w:t>
      </w:r>
      <w:r>
        <w:t xml:space="preserve">Pilot implementation of framework components in three Toronto community health centers, measuring outcomes against accessibility metrics defined by Ontario's Language Services 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Canada's national commitment to linguistic equity as enshrined in the Official Languages Act and Toronto's municipal mandate for inclusive service delivery. Expected outcomes include:</w:t>
      </w:r>
    </w:p>
    <w:p>
      <w:pPr>
        <w:numPr>
          <w:ilvl w:val="0"/>
          <w:numId w:val="1004"/>
        </w:numPr>
        <w:pStyle w:val="Compact"/>
      </w:pPr>
      <w:r>
        <w:t xml:space="preserve">An evidence-based Toronto Language Service Demand Dashboard updated quarterly for public sector use.</w:t>
      </w:r>
    </w:p>
    <w:p>
      <w:pPr>
        <w:numPr>
          <w:ilvl w:val="0"/>
          <w:numId w:val="1004"/>
        </w:numPr>
        <w:pStyle w:val="Compact"/>
      </w:pPr>
      <w:r>
        <w:t xml:space="preserve">A training curriculum model endorsed by the Ontario Association of Translator Interpreters (OATI) targeting emerging language needs in Toronto.</w:t>
      </w:r>
    </w:p>
    <w:p>
      <w:pPr>
        <w:numPr>
          <w:ilvl w:val="0"/>
          <w:numId w:val="1004"/>
        </w:numPr>
        <w:pStyle w:val="Compact"/>
      </w:pPr>
      <w:r>
        <w:t xml:space="preserve">Guidelines for ethical technology adoption in interpreter services, co-developed with Toronto's Indigenous communities and newcomer organizations.</w:t>
      </w:r>
    </w:p>
    <w:p>
      <w:pPr>
        <w:pStyle w:val="FirstParagraph"/>
      </w:pPr>
      <w:r>
        <w:t xml:space="preserve">Crucially, this research will generate scalable insights applicable across Canada. By focusing on Toronto—a city representing Canada's most complex linguistic mosaic—it provides a replicable model for other Canadian urban centers grappling with similar challenges. The project aligns with federal initiatives like the National Strategy for Official Languages and Ontario's 2023 Language Services Action Plan, ensuring immediate policy relevance.</w:t>
      </w:r>
    </w:p>
    <w:bookmarkEnd w:id="24"/>
    <w:bookmarkStart w:id="25" w:name="implementation-in-canada-toronto-context"/>
    <w:p>
      <w:pPr>
        <w:pStyle w:val="Heading2"/>
      </w:pPr>
      <w:r>
        <w:t xml:space="preserve">6. Implementation in Canada Toronto Context</w:t>
      </w:r>
    </w:p>
    <w:p>
      <w:pPr>
        <w:pStyle w:val="FirstParagraph"/>
      </w:pPr>
      <w:r>
        <w:t xml:space="preserve">The research will be conducted through a partnership between the University of Toronto's School of Continuing Studies and the City of Toronto’s Office of Multiculturalism &amp; Anti-Racism (OMAR), ensuring direct community engagement and municipal adoption pathways. All data collection will respect Canadian privacy standards (PIPEDA) and incorporate Indigenous protocols as required by Ontario's First Nations, Métis, and Inuit partnerships. The study design specifically accounts for Toronto's unique urban geography—from Scarborough to Etobicoke—ensuring solutions are contextually appropriate rather than one-size-fits-all.</w:t>
      </w:r>
    </w:p>
    <w:bookmarkEnd w:id="25"/>
    <w:bookmarkStart w:id="26" w:name="conclusion"/>
    <w:p>
      <w:pPr>
        <w:pStyle w:val="Heading2"/>
      </w:pPr>
      <w:r>
        <w:t xml:space="preserve">7. Conclusion</w:t>
      </w:r>
    </w:p>
    <w:p>
      <w:pPr>
        <w:pStyle w:val="FirstParagraph"/>
      </w:pPr>
      <w:r>
        <w:t xml:space="preserve">The effective functioning of Canada's social fabric depends on reliable Translator Interpreter services in cities like Toronto. This research proposal outlines a critical investigation into optimizing these essential services within the specific, high-stakes environment of Canada Toronto. By centering community voices and leveraging Toronto's status as a global diversity hub, this study will produce actionable strategies to transform language access from a persistent challenge into a cornerstone of equitable service delivery across Canadian municipalities. The findings will directly inform provincial policy, institutional procurement practices, and professional development frameworks for Translator Interpreters—ensuring that the promise of Canada's linguistic diversity becomes reality in every Toronto neighborhood.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Toronto</dc:title>
  <dc:creator/>
  <dc:language>en</dc:language>
  <cp:keywords/>
  <dcterms:created xsi:type="dcterms:W3CDTF">2026-04-30T01:42:15Z</dcterms:created>
  <dcterms:modified xsi:type="dcterms:W3CDTF">2026-04-30T01:42:15Z</dcterms:modified>
</cp:coreProperties>
</file>

<file path=docProps/custom.xml><?xml version="1.0" encoding="utf-8"?>
<Properties xmlns="http://schemas.openxmlformats.org/officeDocument/2006/custom-properties" xmlns:vt="http://schemas.openxmlformats.org/officeDocument/2006/docPropsVTypes"/>
</file>