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2" w:name="X122cb7b020b6eabcd4d6de827264350ae02b2db"/>
    <w:p>
      <w:pPr>
        <w:pStyle w:val="Heading1"/>
      </w:pPr>
      <w:r>
        <w:t xml:space="preserve">Research Proposal: Enhancing Professional Translator Interpreter Services for Multilingual Communities in Canada Vancouver</w:t>
      </w:r>
    </w:p>
    <w:bookmarkStart w:id="20" w:name="introduction-and-background"/>
    <w:p>
      <w:pPr>
        <w:pStyle w:val="Heading2"/>
      </w:pPr>
      <w:r>
        <w:t xml:space="preserve">Introduction and Background</w:t>
      </w:r>
    </w:p>
    <w:p>
      <w:pPr>
        <w:pStyle w:val="FirstParagraph"/>
      </w:pPr>
      <w:r>
        <w:t xml:space="preserve">The City of Vancouver, British Columbia stands as one of the most linguistically diverse urban centers in Canada. With over 200 languages spoken across its population, the demand for professional</w:t>
      </w:r>
      <w:r>
        <w:t xml:space="preserve"> </w:t>
      </w:r>
      <w:r>
        <w:rPr>
          <w:bCs/>
          <w:b/>
        </w:rPr>
        <w:t xml:space="preserve">Translator Interpreter</w:t>
      </w:r>
      <w:r>
        <w:t xml:space="preserve"> </w:t>
      </w:r>
      <w:r>
        <w:t xml:space="preserve">services has never been more critical. As Canada's gateway to Asia and a global hub for immigration, Vancouver's demographic landscape necessitates robust language access systems. This</w:t>
      </w:r>
      <w:r>
        <w:t xml:space="preserve"> </w:t>
      </w:r>
      <w:r>
        <w:rPr>
          <w:bCs/>
          <w:b/>
        </w:rPr>
        <w:t xml:space="preserve">Research Proposal</w:t>
      </w:r>
      <w:r>
        <w:t xml:space="preserve"> </w:t>
      </w:r>
      <w:r>
        <w:t xml:space="preserve">addresses the urgent need to develop culturally competent and technologically integrated</w:t>
      </w:r>
      <w:r>
        <w:t xml:space="preserve"> </w:t>
      </w:r>
      <w:r>
        <w:rPr>
          <w:bCs/>
          <w:b/>
        </w:rPr>
        <w:t xml:space="preserve">Translator Interpreter</w:t>
      </w:r>
      <w:r>
        <w:t xml:space="preserve"> </w:t>
      </w:r>
      <w:r>
        <w:t xml:space="preserve">frameworks tailored specifically for the unique sociolinguistic context of</w:t>
      </w:r>
      <w:r>
        <w:t xml:space="preserve"> </w:t>
      </w:r>
      <w:r>
        <w:rPr>
          <w:bCs/>
          <w:b/>
        </w:rPr>
        <w:t xml:space="preserve">Canada Vancouver</w:t>
      </w:r>
      <w:r>
        <w:t xml:space="preserve">. Current service gaps in healthcare, legal systems, and municipal services disproportionately affect immigrant communities, creating barriers to equity that this research aims to dismantle.</w:t>
      </w:r>
    </w:p>
    <w:bookmarkEnd w:id="20"/>
    <w:bookmarkStart w:id="21" w:name="problem-statement"/>
    <w:p>
      <w:pPr>
        <w:pStyle w:val="Heading2"/>
      </w:pPr>
      <w:r>
        <w:t xml:space="preserve">Problem Statement</w:t>
      </w:r>
    </w:p>
    <w:p>
      <w:pPr>
        <w:pStyle w:val="FirstParagraph"/>
      </w:pPr>
      <w:r>
        <w:t xml:space="preserve">In</w:t>
      </w:r>
      <w:r>
        <w:t xml:space="preserve"> </w:t>
      </w:r>
      <w:r>
        <w:rPr>
          <w:bCs/>
          <w:b/>
        </w:rPr>
        <w:t xml:space="preserve">Canada Vancouver</w:t>
      </w:r>
      <w:r>
        <w:t xml:space="preserve">, language access remains a systemic challenge. A 2023 BC Ministry of Health report revealed that 45% of non-English speaking residents experienced communication difficulties during healthcare visits, leading to misdiagnoses and treatment non-adherence. Similarly, legal proceedings in Vancouver's courts frequently encounter delays due to unavailable</w:t>
      </w:r>
      <w:r>
        <w:t xml:space="preserve"> </w:t>
      </w:r>
      <w:r>
        <w:rPr>
          <w:bCs/>
          <w:b/>
        </w:rPr>
        <w:t xml:space="preserve">Translator Interpreter</w:t>
      </w:r>
      <w:r>
        <w:t xml:space="preserve"> </w:t>
      </w:r>
      <w:r>
        <w:t xml:space="preserve">services for Indigenous languages (e.g., Squamish, Musqueam) and emerging immigrant languages (e.g., Mandarin dialects beyond Standard Chinese). The current model relies on fragmented freelance networks and inadequate public-sector funding, failing to meet the city's projected linguistic growth. This research identifies these gaps as a barrier to Vancouver's commitment to reconciliation with First Nations and its vision as an inclusive "City of Many Cultures."</w:t>
      </w:r>
    </w:p>
    <w:bookmarkEnd w:id="21"/>
    <w:bookmarkStart w:id="22" w:name="literature-review"/>
    <w:p>
      <w:pPr>
        <w:pStyle w:val="Heading2"/>
      </w:pPr>
      <w:r>
        <w:t xml:space="preserve">Literature Review</w:t>
      </w:r>
    </w:p>
    <w:p>
      <w:pPr>
        <w:pStyle w:val="FirstParagraph"/>
      </w:pPr>
      <w:r>
        <w:t xml:space="preserve">Existing studies on language access in Canada focus primarily on Toronto and Montreal, overlooking Vancouver's distinct context. Research by the University of British Columbia (2021) highlights that 78% of Vancouver's linguistic minorities require specialized medical interpreters for culturally nuanced health topics, yet only 30% of service providers possess relevant cultural training. Meanwhile, Canadian government policies like the</w:t>
      </w:r>
      <w:r>
        <w:t xml:space="preserve"> </w:t>
      </w:r>
      <w:r>
        <w:rPr>
          <w:iCs/>
          <w:i/>
        </w:rPr>
        <w:t xml:space="preserve">Official Languages Act</w:t>
      </w:r>
      <w:r>
        <w:t xml:space="preserve"> </w:t>
      </w:r>
      <w:r>
        <w:t xml:space="preserve">and</w:t>
      </w:r>
      <w:r>
        <w:t xml:space="preserve"> </w:t>
      </w:r>
      <w:r>
        <w:rPr>
          <w:iCs/>
          <w:i/>
        </w:rPr>
        <w:t xml:space="preserve">Bilingualism in Health Care (BC)</w:t>
      </w:r>
      <w:r>
        <w:t xml:space="preserve"> </w:t>
      </w:r>
      <w:r>
        <w:t xml:space="preserve">mandate language access but lack implementation guidelines for Vancouver's specific needs. Crucially, no comprehensive study has examined how artificial intelligence tools can ethically supplement human</w:t>
      </w:r>
      <w:r>
        <w:t xml:space="preserve"> </w:t>
      </w:r>
      <w:r>
        <w:rPr>
          <w:bCs/>
          <w:b/>
        </w:rPr>
        <w:t xml:space="preserve">Translator Interpreter</w:t>
      </w:r>
      <w:r>
        <w:t xml:space="preserve"> </w:t>
      </w:r>
      <w:r>
        <w:t xml:space="preserve">services in this multicultural setting—making this research pioneering.</w:t>
      </w:r>
    </w:p>
    <w:bookmarkEnd w:id="22"/>
    <w:bookmarkStart w:id="23" w:name="research-objectives"/>
    <w:p>
      <w:pPr>
        <w:pStyle w:val="Heading2"/>
      </w:pPr>
      <w:r>
        <w:t xml:space="preserve">Research Objectives</w:t>
      </w:r>
    </w:p>
    <w:p>
      <w:pPr>
        <w:numPr>
          <w:ilvl w:val="0"/>
          <w:numId w:val="1001"/>
        </w:numPr>
        <w:pStyle w:val="Compact"/>
      </w:pPr>
      <w:r>
        <w:t xml:space="preserve">To map the current ecosystem of</w:t>
      </w:r>
      <w:r>
        <w:t xml:space="preserve"> </w:t>
      </w:r>
      <w:r>
        <w:rPr>
          <w:bCs/>
          <w:b/>
        </w:rPr>
        <w:t xml:space="preserve">Translator Interpreter</w:t>
      </w:r>
      <w:r>
        <w:t xml:space="preserve"> </w:t>
      </w:r>
      <w:r>
        <w:t xml:space="preserve">services across Vancouver's healthcare, legal, and municipal sectors.</w:t>
      </w:r>
    </w:p>
    <w:p>
      <w:pPr>
        <w:numPr>
          <w:ilvl w:val="0"/>
          <w:numId w:val="1001"/>
        </w:numPr>
        <w:pStyle w:val="Compact"/>
      </w:pPr>
      <w:r>
        <w:t xml:space="preserve">To co-design a culturally adaptive framework for professional language access with 15+ community stakeholders (including Indigenous nations, refugee groups, and service providers).</w:t>
      </w:r>
    </w:p>
    <w:p>
      <w:pPr>
        <w:numPr>
          <w:ilvl w:val="0"/>
          <w:numId w:val="1001"/>
        </w:numPr>
        <w:pStyle w:val="Compact"/>
      </w:pPr>
      <w:r>
        <w:t xml:space="preserve">To evaluate the efficacy of hybrid AI-human translation tools in reducing service wait times while maintaining cultural accuracy in Vancouver-specific contexts.</w:t>
      </w:r>
    </w:p>
    <w:p>
      <w:pPr>
        <w:numPr>
          <w:ilvl w:val="0"/>
          <w:numId w:val="1001"/>
        </w:numPr>
        <w:pStyle w:val="Compact"/>
      </w:pPr>
      <w:r>
        <w:t xml:space="preserve">To develop policy recommendations for the City of Vancouver and provincial government to institutionalize equitable language access.</w:t>
      </w:r>
    </w:p>
    <w:bookmarkEnd w:id="23"/>
    <w:bookmarkStart w:id="27" w:name="methodology"/>
    <w:p>
      <w:pPr>
        <w:pStyle w:val="Heading2"/>
      </w:pPr>
      <w:r>
        <w:t xml:space="preserve">Methodology</w:t>
      </w:r>
    </w:p>
    <w:p>
      <w:pPr>
        <w:pStyle w:val="FirstParagraph"/>
      </w:pPr>
      <w:r>
        <w:t xml:space="preserve">This mixed-methods study will deploy a 15-month action-research approach across three phases:</w:t>
      </w:r>
    </w:p>
    <w:bookmarkStart w:id="24" w:name="Xff369bb060d7cc95e2c3a97e2980fe849308a3e"/>
    <w:p>
      <w:pPr>
        <w:pStyle w:val="Heading3"/>
      </w:pPr>
      <w:r>
        <w:t xml:space="preserve">Phase 1: Community-Led Needs Assessment (Months 1-4)</w:t>
      </w:r>
    </w:p>
    <w:p>
      <w:pPr>
        <w:pStyle w:val="FirstParagraph"/>
      </w:pPr>
      <w:r>
        <w:t xml:space="preserve">Conduct focus groups with Vancouver community organizations (e.g., Chinese Cultural Centre, Native Education College) and analyze service records from Vancouver Coastal Health and the BC Supreme Court. We will employ a "community asset mapping" technique to identify linguistic strengths within neighborhoods.</w:t>
      </w:r>
    </w:p>
    <w:bookmarkEnd w:id="24"/>
    <w:bookmarkStart w:id="25" w:name="X1983aaa0d6f636b83d9c7d362d80fb3f81891b5"/>
    <w:p>
      <w:pPr>
        <w:pStyle w:val="Heading3"/>
      </w:pPr>
      <w:r>
        <w:t xml:space="preserve">Phase 2: Framework Co-Creation (Months 5-10)</w:t>
      </w:r>
    </w:p>
    <w:p>
      <w:pPr>
        <w:pStyle w:val="FirstParagraph"/>
      </w:pPr>
      <w:r>
        <w:t xml:space="preserve">Collaborate with Indigenous knowledge keepers, certified</w:t>
      </w:r>
      <w:r>
        <w:t xml:space="preserve"> </w:t>
      </w:r>
      <w:r>
        <w:rPr>
          <w:bCs/>
          <w:b/>
        </w:rPr>
        <w:t xml:space="preserve">Translator Interpreter</w:t>
      </w:r>
      <w:r>
        <w:t xml:space="preserve">s (e.g., from the BC Association of Translators and Interpreters), and tech developers to prototype a Vancouver-specific service model. This includes developing cultural competency modules for interpreters addressing local issues like housing discrimination or climate resilience communication.</w:t>
      </w:r>
    </w:p>
    <w:bookmarkEnd w:id="25"/>
    <w:bookmarkStart w:id="26" w:name="X30ce9e2fca502eeb45773d227c257db05e3595d"/>
    <w:p>
      <w:pPr>
        <w:pStyle w:val="Heading3"/>
      </w:pPr>
      <w:r>
        <w:t xml:space="preserve">Phase 3: Pilot Implementation &amp; Evaluation (Months 11-15)</w:t>
      </w:r>
    </w:p>
    <w:p>
      <w:pPr>
        <w:pStyle w:val="FirstParagraph"/>
      </w:pPr>
      <w:r>
        <w:t xml:space="preserve">Deploy the framework in three pilot sites: Vancouver General Hospital's emergency department, the Downtown Eastside Community Court, and the City of Vancouver's Accessible Services department. Measure outcomes using: (a) reduced service wait times; (b) client satisfaction scores; and (c.) qualitative feedback on cultural safety from community partners.</w:t>
      </w:r>
    </w:p>
    <w:bookmarkEnd w:id="26"/>
    <w:bookmarkEnd w:id="27"/>
    <w:bookmarkStart w:id="28" w:name="expected-outcomes"/>
    <w:p>
      <w:pPr>
        <w:pStyle w:val="Heading2"/>
      </w:pPr>
      <w:r>
        <w:t xml:space="preserve">Expected Outcomes</w:t>
      </w:r>
    </w:p>
    <w:p>
      <w:pPr>
        <w:pStyle w:val="FirstParagraph"/>
      </w:pPr>
      <w:r>
        <w:t xml:space="preserve">This research will deliver three key innovations for</w:t>
      </w:r>
      <w:r>
        <w:t xml:space="preserve"> </w:t>
      </w:r>
      <w:r>
        <w:rPr>
          <w:bCs/>
          <w:b/>
        </w:rPr>
        <w:t xml:space="preserve">Canada Vancouver</w:t>
      </w:r>
      <w:r>
        <w:t xml:space="preserve">:</w:t>
      </w:r>
    </w:p>
    <w:p>
      <w:pPr>
        <w:numPr>
          <w:ilvl w:val="0"/>
          <w:numId w:val="1002"/>
        </w:numPr>
        <w:pStyle w:val="Compact"/>
      </w:pPr>
      <w:r>
        <w:rPr>
          <w:bCs/>
          <w:b/>
        </w:rPr>
        <w:t xml:space="preserve">A Vancouver Language Access Toolkit</w:t>
      </w:r>
      <w:r>
        <w:t xml:space="preserve">: A publicly accessible digital resource with context-specific glossaries (e.g., "Indigenous land acknowledgements in legal settings," "Mental health terminology in Southeast Asian dialects").</w:t>
      </w:r>
    </w:p>
    <w:p>
      <w:pPr>
        <w:numPr>
          <w:ilvl w:val="0"/>
          <w:numId w:val="1002"/>
        </w:numPr>
        <w:pStyle w:val="Compact"/>
      </w:pPr>
      <w:r>
        <w:rPr>
          <w:bCs/>
          <w:b/>
        </w:rPr>
        <w:t xml:space="preserve">Hybrid AI Interpreter Protocol</w:t>
      </w:r>
      <w:r>
        <w:t xml:space="preserve">: Ethically designed AI tools that assist human</w:t>
      </w:r>
      <w:r>
        <w:t xml:space="preserve"> </w:t>
      </w:r>
      <w:r>
        <w:rPr>
          <w:bCs/>
          <w:b/>
        </w:rPr>
        <w:t xml:space="preserve">Translator Interpreter</w:t>
      </w:r>
      <w:r>
        <w:t xml:space="preserve">s with jargon-heavy contexts (e.g., medical diagnostics) while flagging culturally sensitive terms for human review.</w:t>
      </w:r>
    </w:p>
    <w:p>
      <w:pPr>
        <w:numPr>
          <w:ilvl w:val="0"/>
          <w:numId w:val="1002"/>
        </w:numPr>
        <w:pStyle w:val="Compact"/>
      </w:pPr>
      <w:r>
        <w:rPr>
          <w:bCs/>
          <w:b/>
        </w:rPr>
        <w:t xml:space="preserve">Policy Blueprint for City Governance</w:t>
      </w:r>
      <w:r>
        <w:t xml:space="preserve">: A model ordinance requiring all Vancouver municipal departments to embed language access into procurement policies, directly supporting the city's 2041 Social Goals Strategy.</w:t>
      </w:r>
    </w:p>
    <w:bookmarkEnd w:id="28"/>
    <w:bookmarkStart w:id="29" w:name="significance-and-impact"/>
    <w:p>
      <w:pPr>
        <w:pStyle w:val="Heading2"/>
      </w:pPr>
      <w:r>
        <w:t xml:space="preserve">Significance and Impact</w:t>
      </w:r>
    </w:p>
    <w:p>
      <w:pPr>
        <w:pStyle w:val="FirstParagraph"/>
      </w:pPr>
      <w:r>
        <w:t xml:space="preserve">This</w:t>
      </w:r>
      <w:r>
        <w:t xml:space="preserve"> </w:t>
      </w:r>
      <w:r>
        <w:rPr>
          <w:bCs/>
          <w:b/>
        </w:rPr>
        <w:t xml:space="preserve">Research Proposal</w:t>
      </w:r>
      <w:r>
        <w:t xml:space="preserve"> </w:t>
      </w:r>
      <w:r>
        <w:t xml:space="preserve">addresses a critical void in Canadian urban policy. By centering Vancouver's unique linguistic mosaic—from Punjabi-speaking seniors to Haida-speaking elders—the project will establish a scalable model for other Canadian cities facing similar diversity challenges. Crucially, it moves beyond "translation" toward</w:t>
      </w:r>
      <w:r>
        <w:t xml:space="preserve"> </w:t>
      </w:r>
      <w:r>
        <w:rPr>
          <w:iCs/>
          <w:i/>
        </w:rPr>
        <w:t xml:space="preserve">cultural interpretation</w:t>
      </w:r>
      <w:r>
        <w:t xml:space="preserve">: ensuring that</w:t>
      </w:r>
      <w:r>
        <w:t xml:space="preserve"> </w:t>
      </w:r>
      <w:r>
        <w:rPr>
          <w:bCs/>
          <w:b/>
        </w:rPr>
        <w:t xml:space="preserve">Translator Interpreter</w:t>
      </w:r>
      <w:r>
        <w:t xml:space="preserve">s understand not just words, but the social context of Vancouver's communities. For instance, an interpreter working with Filipino caregivers in Vancouver must recognize how concepts of "family decision-making" differ from Western medical models.</w:t>
      </w:r>
    </w:p>
    <w:p>
      <w:pPr>
        <w:pStyle w:val="BodyText"/>
      </w:pPr>
      <w:r>
        <w:t xml:space="preserve">The research directly supports Canada's</w:t>
      </w:r>
      <w:r>
        <w:t xml:space="preserve"> </w:t>
      </w:r>
      <w:r>
        <w:rPr>
          <w:iCs/>
          <w:i/>
        </w:rPr>
        <w:t xml:space="preserve">United Nations Sustainable Development Goal 10</w:t>
      </w:r>
      <w:r>
        <w:t xml:space="preserve"> </w:t>
      </w:r>
      <w:r>
        <w:t xml:space="preserve">(Reduced Inequalities) and aligns with the Truth and Reconciliation Commission's call to improve Indigenous language access. Economic benefits are also substantial: every $1 invested in language services saves $4 in healthcare costs, according to a 2022 Canadian Institute for Health Information study—a vital consideration for Vancouver's strained public budgets.</w:t>
      </w:r>
    </w:p>
    <w:bookmarkEnd w:id="29"/>
    <w:bookmarkStart w:id="30" w:name="conclusion"/>
    <w:p>
      <w:pPr>
        <w:pStyle w:val="Heading2"/>
      </w:pPr>
      <w:r>
        <w:t xml:space="preserve">Conclusion</w:t>
      </w:r>
    </w:p>
    <w:p>
      <w:pPr>
        <w:pStyle w:val="FirstParagraph"/>
      </w:pPr>
      <w:r>
        <w:t xml:space="preserve">Vancouver’s identity as a welcoming city cannot be fulfilled without equitable language access. This</w:t>
      </w:r>
      <w:r>
        <w:t xml:space="preserve"> </w:t>
      </w:r>
      <w:r>
        <w:rPr>
          <w:bCs/>
          <w:b/>
        </w:rPr>
        <w:t xml:space="preserve">Research Proposal</w:t>
      </w:r>
      <w:r>
        <w:t xml:space="preserve"> </w:t>
      </w:r>
      <w:r>
        <w:t xml:space="preserve">offers the first comprehensive, community-driven roadmap to transform how professional</w:t>
      </w:r>
      <w:r>
        <w:t xml:space="preserve"> </w:t>
      </w:r>
      <w:r>
        <w:rPr>
          <w:bCs/>
          <w:b/>
        </w:rPr>
        <w:t xml:space="preserve">Translator Interpreter</w:t>
      </w:r>
      <w:r>
        <w:t xml:space="preserve"> </w:t>
      </w:r>
      <w:r>
        <w:t xml:space="preserve">services operate in the heart of Canada Vancouver. By integrating Indigenous knowledge, cutting-edge technology, and grassroots community input, this project will not only resolve immediate service gaps but also redefine national standards for language equity in multicultural urban settings. We seek funding from the Social Sciences and Humanities Research Council (SSHRC) and partnership with the City of Vancouver to implement this vital work—ensuring that every resident in</w:t>
      </w:r>
      <w:r>
        <w:t xml:space="preserve"> </w:t>
      </w:r>
      <w:r>
        <w:rPr>
          <w:bCs/>
          <w:b/>
        </w:rPr>
        <w:t xml:space="preserve">Canada Vancouver</w:t>
      </w:r>
      <w:r>
        <w:t xml:space="preserve"> </w:t>
      </w:r>
      <w:r>
        <w:t xml:space="preserve">can access services, justice, and community with dignity.</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Canada Vancouver</dc:title>
  <dc:creator/>
  <dc:language>en</dc:language>
  <cp:keywords/>
  <dcterms:created xsi:type="dcterms:W3CDTF">2026-07-18T08:06:40Z</dcterms:created>
  <dcterms:modified xsi:type="dcterms:W3CDTF">2026-07-18T08:06:40Z</dcterms:modified>
</cp:coreProperties>
</file>

<file path=docProps/custom.xml><?xml version="1.0" encoding="utf-8"?>
<Properties xmlns="http://schemas.openxmlformats.org/officeDocument/2006/custom-properties" xmlns:vt="http://schemas.openxmlformats.org/officeDocument/2006/docPropsVTypes"/>
</file>