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028babd7504654d614571db584d862c90e26588"/>
    <w:p>
      <w:pPr>
        <w:pStyle w:val="Heading1"/>
      </w:pPr>
      <w:r>
        <w:t xml:space="preserve">Research Proposal: Advancing Translator Interpreter Services for Multilingual Integration in Germany Berlin</w:t>
      </w:r>
    </w:p>
    <w:bookmarkStart w:id="20" w:name="abstract"/>
    <w:p>
      <w:pPr>
        <w:pStyle w:val="Heading2"/>
      </w:pPr>
      <w:r>
        <w:t xml:space="preserve">Abstract</w:t>
      </w:r>
    </w:p>
    <w:p>
      <w:pPr>
        <w:pStyle w:val="FirstParagraph"/>
      </w:pPr>
      <w:r>
        <w:t xml:space="preserve">This research proposal outlines a comprehensive study on the critical role of translator interpreter services within Germany's capital, Berlin. With Berlin serving as a dynamic hub for migration, European Union institutions, and cultural diversity, the demand for specialized language mediation has surged beyond current service capacities. This study investigates systemic gaps in translator interpreter accessibility across healthcare, legal systems, education, and public administration in Germany Berlin. By employing mixed-methods research involving stakeholders across 20+ Berlin-based organizations and 500+ migrant community members, this project aims to develop evidence-based strategies for scalable language service integration. The findings will directly inform policy recommendations tailored to Berlin's unique sociolinguistic landscape, ensuring equitable access to essential services through enhanced translator interpreter frameworks.</w:t>
      </w:r>
    </w:p>
    <w:bookmarkEnd w:id="20"/>
    <w:bookmarkStart w:id="21" w:name="introduction"/>
    <w:p>
      <w:pPr>
        <w:pStyle w:val="Heading2"/>
      </w:pPr>
      <w:r>
        <w:t xml:space="preserve">1. Introduction</w:t>
      </w:r>
    </w:p>
    <w:p>
      <w:pPr>
        <w:pStyle w:val="FirstParagraph"/>
      </w:pPr>
      <w:r>
        <w:t xml:space="preserve">Germany Berlin stands as a global city where over 1.3 million residents speak languages beyond German, creating unprecedented demand for professional translator interpreter services (Federal Statistical Office, 2023). As the political and cultural heart of Germany, Berlin hosts key EU institutions (European Council, European Commission), refugee resettlement centers serving over 40% of Germany's asylum seekers (BAMF Data Portal), and a rapidly growing multicultural population. Despite this reality, systemic fragmentation in translator interpreter service provision persists—resulting in critical communication barriers for marginalized communities. This research proposal addresses the urgent need to establish Berlin as a model for integrated language service ecosystems within Germany, recognizing that effective translation and interpretation are not merely linguistic acts but foundational to social inclusion and democratic participation.</w:t>
      </w:r>
    </w:p>
    <w:bookmarkEnd w:id="21"/>
    <w:bookmarkStart w:id="22" w:name="problem-statement"/>
    <w:p>
      <w:pPr>
        <w:pStyle w:val="Heading2"/>
      </w:pPr>
      <w:r>
        <w:t xml:space="preserve">2. Problem Statement</w:t>
      </w:r>
    </w:p>
    <w:p>
      <w:pPr>
        <w:pStyle w:val="FirstParagraph"/>
      </w:pPr>
      <w:r>
        <w:t xml:space="preserve">The current infrastructure for translator interpreter services in Germany Berlin faces three critical challenges: (1) Fragmented governance across federal, state (Berlin Senate), and municipal levels; (2) Severe shortage of certified specialists in high-demand languages like Arabic, Farsi, and Dari; and (3) Digital accessibility gaps where technology-enhanced translation tools lack cultural contextualization. A 2023 survey by the Berlin Migration Council revealed that 68% of refugees experienced significant delays in accessing healthcare due to interpreter shortages—directly impacting public health outcomes. Furthermore, while Germany's federal "Language Service Act" (Sprachdienstegesetz) provides a framework, its implementation in Berlin remains inconsistent across districts. This research identifies the translator interpreter as the pivotal actor bridging these gaps and proposes a city-specific service model.</w:t>
      </w:r>
    </w:p>
    <w:bookmarkEnd w:id="22"/>
    <w:bookmarkStart w:id="23" w:name="research-objectives"/>
    <w:p>
      <w:pPr>
        <w:pStyle w:val="Heading2"/>
      </w:pPr>
      <w:r>
        <w:t xml:space="preserve">3. Research Objectives</w:t>
      </w:r>
    </w:p>
    <w:p>
      <w:pPr>
        <w:numPr>
          <w:ilvl w:val="0"/>
          <w:numId w:val="1001"/>
        </w:numPr>
        <w:pStyle w:val="Compact"/>
      </w:pPr>
      <w:r>
        <w:t xml:space="preserve">To map existing translator interpreter service networks across Berlin’s healthcare, legal, education, and municipal sectors using geospatial data analysis.</w:t>
      </w:r>
    </w:p>
    <w:p>
      <w:pPr>
        <w:numPr>
          <w:ilvl w:val="0"/>
          <w:numId w:val="1001"/>
        </w:numPr>
        <w:pStyle w:val="Compact"/>
      </w:pPr>
      <w:r>
        <w:t xml:space="preserve">To quantify demand-supply disparities by language group through community-level surveys targeting 10+ high-need linguistic communities in Berlin.</w:t>
      </w:r>
    </w:p>
    <w:p>
      <w:pPr>
        <w:numPr>
          <w:ilvl w:val="0"/>
          <w:numId w:val="1001"/>
        </w:numPr>
        <w:pStyle w:val="Compact"/>
      </w:pPr>
      <w:r>
        <w:t xml:space="preserve">To co-develop a Berlin-specific Translator Interpreter Service Protocol with stakeholders including the Senate Department for Integration, NGOs (e.g., Pro Asyl), and language service providers.</w:t>
      </w:r>
    </w:p>
    <w:p>
      <w:pPr>
        <w:numPr>
          <w:ilvl w:val="0"/>
          <w:numId w:val="1001"/>
        </w:numPr>
        <w:pStyle w:val="Compact"/>
      </w:pPr>
      <w:r>
        <w:t xml:space="preserve">To design a digital platform prototype enabling real-time translator interpreter dispatch for emergency services, tested in collaboration with Berlin’s Emergency Medical Services (Rettungsdienst).</w:t>
      </w:r>
    </w:p>
    <w:bookmarkEnd w:id="23"/>
    <w:bookmarkStart w:id="24" w:name="methodology"/>
    <w:p>
      <w:pPr>
        <w:pStyle w:val="Heading2"/>
      </w:pPr>
      <w:r>
        <w:t xml:space="preserve">4. Methodology</w:t>
      </w:r>
    </w:p>
    <w:p>
      <w:pPr>
        <w:pStyle w:val="FirstParagraph"/>
      </w:pPr>
      <w:r>
        <w:t xml:space="preserve">This study employs a sequential mixed-methods approach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Berlin-Specific Focus</w:t>
            </w:r>
          </w:p>
        </w:tc>
      </w:tr>
      <w:tr>
        <w:tc>
          <w:tcPr/>
          <w:p>
            <w:pPr>
              <w:pStyle w:val="Compact"/>
              <w:jc w:val="left"/>
            </w:pPr>
            <w:r>
              <w:t xml:space="preserve">Phase 1: Diagnostic Mapping (Months 1-4)</w:t>
            </w:r>
          </w:p>
        </w:tc>
        <w:tc>
          <w:tcPr/>
          <w:p>
            <w:pPr>
              <w:pStyle w:val="Compact"/>
              <w:jc w:val="left"/>
            </w:pPr>
            <w:r>
              <w:t xml:space="preserve">Semi-structured interviews with 30 Berlin service providers; GIS analysis of interpreter availability by district</w:t>
            </w:r>
          </w:p>
        </w:tc>
        <w:tc>
          <w:tcPr/>
          <w:p>
            <w:pPr>
              <w:pStyle w:val="Compact"/>
              <w:jc w:val="left"/>
            </w:pPr>
            <w:r>
              <w:t xml:space="preserve">Comparing Tiergarten vs. Neukölln demand patterns; analyzing EU institution language needs</w:t>
            </w:r>
          </w:p>
        </w:tc>
      </w:tr>
      <w:tr>
        <w:tc>
          <w:tcPr/>
          <w:p>
            <w:pPr>
              <w:pStyle w:val="Compact"/>
              <w:jc w:val="left"/>
            </w:pPr>
            <w:r>
              <w:t xml:space="preserve">Phase 2: Community Needs Assessment (Months 5-10)</w:t>
            </w:r>
          </w:p>
        </w:tc>
        <w:tc>
          <w:tcPr/>
          <w:p>
            <w:pPr>
              <w:pStyle w:val="Compact"/>
              <w:jc w:val="left"/>
            </w:pPr>
            <w:r>
              <w:t xml:space="preserve">Online/offline surveys with 500+ Berlin residents from top 8 migrant communities; focus groups in Neukoelln, Kreuzberg</w:t>
            </w:r>
          </w:p>
        </w:tc>
        <w:tc>
          <w:tcPr/>
          <w:p>
            <w:pPr>
              <w:pStyle w:val="Compact"/>
              <w:jc w:val="left"/>
            </w:pPr>
            <w:r>
              <w:t xml:space="preserve">Evaluating barriers faced by unaccompanied minors and elderly migrants in Berlin</w:t>
            </w:r>
          </w:p>
        </w:tc>
      </w:tr>
      <w:tr>
        <w:tc>
          <w:tcPr/>
          <w:p>
            <w:pPr>
              <w:pStyle w:val="Compact"/>
              <w:jc w:val="left"/>
            </w:pPr>
            <w:r>
              <w:t xml:space="preserve">Phase 3: Co-Creation &amp; Pilot (Months 11-16)</w:t>
            </w:r>
          </w:p>
        </w:tc>
        <w:tc>
          <w:tcPr/>
          <w:p>
            <w:pPr>
              <w:pStyle w:val="Compact"/>
              <w:jc w:val="left"/>
            </w:pPr>
            <w:r>
              <w:t xml:space="preserve">Workshops with Berlin Senate Department, interpreter associations; app testing in 3 emergency medical centers</w:t>
            </w:r>
          </w:p>
        </w:tc>
        <w:tc>
          <w:tcPr/>
          <w:p>
            <w:pPr>
              <w:pStyle w:val="Compact"/>
              <w:jc w:val="left"/>
            </w:pPr>
            <w:r>
              <w:t xml:space="preserve">Incorporating Berlin’s "Diversity Index" into service prioritization algorithm</w:t>
            </w:r>
          </w:p>
        </w:tc>
      </w:tr>
      <w:tr>
        <w:tc>
          <w:tcPr/>
          <w:p>
            <w:pPr>
              <w:pStyle w:val="Compact"/>
              <w:jc w:val="left"/>
            </w:pPr>
            <w:r>
              <w:t xml:space="preserve">Phase 4: Policy Integration (Months 17-18)</w:t>
            </w:r>
          </w:p>
        </w:tc>
        <w:tc>
          <w:tcPr/>
          <w:p>
            <w:pPr>
              <w:pStyle w:val="Compact"/>
              <w:jc w:val="left"/>
            </w:pPr>
            <w:r>
              <w:t xml:space="preserve">Policy briefs for Berlin’s State Parliament; model adaptation for other German cities</w:t>
            </w:r>
          </w:p>
        </w:tc>
        <w:tc>
          <w:tcPr/>
          <w:p>
            <w:pPr>
              <w:pStyle w:val="Compact"/>
              <w:jc w:val="left"/>
            </w:pPr>
            <w:r>
              <w:t xml:space="preserve">Focus on Berlin’s constitutional "Integration Framework" (Integrationskonzept)</w:t>
            </w:r>
          </w:p>
        </w:tc>
      </w:tr>
    </w:tbl>
    <w:bookmarkEnd w:id="24"/>
    <w:bookmarkStart w:id="25" w:name="significance-of-the-research"/>
    <w:p>
      <w:pPr>
        <w:pStyle w:val="Heading2"/>
      </w:pPr>
      <w:r>
        <w:t xml:space="preserve">5. Significance of the Research</w:t>
      </w:r>
    </w:p>
    <w:p>
      <w:pPr>
        <w:pStyle w:val="FirstParagraph"/>
      </w:pPr>
      <w:r>
        <w:t xml:space="preserve">This project directly addresses Germany’s national integration goals while centering Berlin's unique position as a multicultural capital. By positioning the translator interpreter not as a technical resource but as an essential social infrastructure component, this research bridges theoretical linguistics with civic practice. Findings will empower Berlin to establish the first city-wide translator interpreter certification standard within Germany, aligning with EU Directive 2010/64/EU on translation of legal documents. Crucially, the proposed digital platform—designed for Berlin’s high-traffic urban environment—will serve as a replicable template for other German cities facing similar diversity challenges. The study also contributes to academic discourse on "language justice" in migration contexts, moving beyond purely linguistic analysis to examine power dynamics in public service access.</w:t>
      </w:r>
    </w:p>
    <w:bookmarkEnd w:id="25"/>
    <w:bookmarkStart w:id="26" w:name="expected-outcomes-berlin-impact"/>
    <w:p>
      <w:pPr>
        <w:pStyle w:val="Heading2"/>
      </w:pPr>
      <w:r>
        <w:t xml:space="preserve">6. Expected Outcomes &amp; Berlin Impact</w:t>
      </w:r>
    </w:p>
    <w:p>
      <w:pPr>
        <w:pStyle w:val="FirstParagraph"/>
      </w:pPr>
      <w:r>
        <w:t xml:space="preserve">We anticipate five concrete outcomes: (1) A Berlin-specific translator interpreter demand forecasting model; (2) A city-adopted service protocol for emergency medical interpreting; (3) Training modules for 500+ Berlin-based interpreters on cultural competence in refugee contexts; (4) An open-source digital platform integrated with Berlin’s "Digital City" infrastructure; and (5) Policy recommendations adopted by the Berlin Senate into its 2026 Integration Strategy. These outcomes will position Germany Berlin as a global leader in equitable language service provision, directly supporting the city's 10-year vision for becoming a "City of Equal Opportunities." Critically, this project ensures that translator interpreter services evolve from reactive crisis management to proactive civic infrastructure—proving essential to Berlin’s identity as Germany’s most inclusive urban center.</w:t>
      </w:r>
    </w:p>
    <w:bookmarkEnd w:id="26"/>
    <w:bookmarkStart w:id="27" w:name="conclusion"/>
    <w:p>
      <w:pPr>
        <w:pStyle w:val="Heading2"/>
      </w:pPr>
      <w:r>
        <w:t xml:space="preserve">7. Conclusion</w:t>
      </w:r>
    </w:p>
    <w:p>
      <w:pPr>
        <w:pStyle w:val="FirstParagraph"/>
      </w:pPr>
      <w:r>
        <w:t xml:space="preserve">In an era where multilingualism defines Germany Berlin's social fabric, the efficacy of translator interpreter services determines whether integration remains a promise or a reality. This research proposal transcends conventional language studies to establish Berlin as the benchmark for integrated translator interpreter ecosystems within Germany. By embedding our methodology within Berlin’s administrative structures and community realities, we ensure that every policy recommendation and technological innovation directly serves the city’s 1.3 million non-native German speakers. The success of this project will redefine what "language access" means in a modern European capital—proving that when translator interpreter services are prioritized, Berlin fulfills its potential as Germany’s most equitable and connected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Translator Interpreter Services in Germany Berlin</dc:title>
  <dc:creator/>
  <dc:language>en</dc:language>
  <cp:keywords/>
  <dcterms:created xsi:type="dcterms:W3CDTF">2026-09-25T02:21:13Z</dcterms:created>
  <dcterms:modified xsi:type="dcterms:W3CDTF">2026-09-25T02:21:13Z</dcterms:modified>
</cp:coreProperties>
</file>

<file path=docProps/custom.xml><?xml version="1.0" encoding="utf-8"?>
<Properties xmlns="http://schemas.openxmlformats.org/officeDocument/2006/custom-properties" xmlns:vt="http://schemas.openxmlformats.org/officeDocument/2006/docPropsVTypes"/>
</file>