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Germany</w:t>
      </w:r>
      <w:r>
        <w:t xml:space="preserve"> </w:t>
      </w:r>
      <w:r>
        <w:t xml:space="preserve">Munich</w:t>
      </w:r>
    </w:p>
    <w:bookmarkStart w:id="32" w:name="X9d88fae2ca13f659dc93ff35c13b6290c5a10ed"/>
    <w:p>
      <w:pPr>
        <w:pStyle w:val="Heading1"/>
      </w:pPr>
      <w:r>
        <w:t xml:space="preserve">Research Proposal: Enhancing Multilingual Communication Through AI-Integrated Translator Interpreter Systems in Munich, Germany</w:t>
      </w:r>
    </w:p>
    <w:bookmarkStart w:id="20" w:name="introduction-and-background"/>
    <w:p>
      <w:pPr>
        <w:pStyle w:val="Heading2"/>
      </w:pPr>
      <w:r>
        <w:t xml:space="preserve">1. Introduction and Background</w:t>
      </w:r>
    </w:p>
    <w:p>
      <w:pPr>
        <w:pStyle w:val="FirstParagraph"/>
      </w:pPr>
      <w:r>
        <w:t xml:space="preserve">Munich, the vibrant capital of Bavaria and a global hub for technology, business, and tourism within Germany Munich, faces unprecedented multilingual communication challenges. As one of Europe's most cosmopolitan cities with over 30% of residents speaking languages other than German (including English, Arabic, Turkish, Polish and Russian), seamless communication is critical for social cohesion and economic productivity. The current demand for professional Translator Interpreter services exceeds supply by 42% according to the Munich Chamber of Commerce (2023), creating bottlenecks in public services, healthcare access, and business transactions. This research proposal addresses this urgent gap through an innovative framework combining AI technology with human linguistic expertise specifically tailored for the Germany Munich context.</w:t>
      </w:r>
    </w:p>
    <w:bookmarkEnd w:id="20"/>
    <w:bookmarkStart w:id="21" w:name="problem-statement"/>
    <w:p>
      <w:pPr>
        <w:pStyle w:val="Heading2"/>
      </w:pPr>
      <w:r>
        <w:t xml:space="preserve">2. Problem Statement</w:t>
      </w:r>
    </w:p>
    <w:p>
      <w:pPr>
        <w:pStyle w:val="FirstParagraph"/>
      </w:pPr>
      <w:r>
        <w:t xml:space="preserve">Traditional Translator Interpreter models in Germany Munich suffer from three critical limitations: (1) Over-reliance on human interpreters leading to 6-8 week waiting times for non-emergency services, (2) Inadequate cultural contextualization in machine translation tools that fail to handle Bavarian dialects and regional idioms, and (3) Fragmented service delivery across municipal departments. This results in documented cases of medical miscommunication (17% of immigrant patients in Munich hospitals report comprehension issues), legal procedure delays, and business opportunity loss. The absence of a unified Translator Interpreter ecosystem directly contradicts Germany's national integration strategy "Migration Policy 2030" and Munich's own "Multilingual City Strategy 2025".</w:t>
      </w:r>
    </w:p>
    <w:bookmarkEnd w:id="21"/>
    <w:bookmarkStart w:id="22" w:name="research-objectives"/>
    <w:p>
      <w:pPr>
        <w:pStyle w:val="Heading2"/>
      </w:pPr>
      <w:r>
        <w:t xml:space="preserve">3. Research Objectives</w:t>
      </w:r>
    </w:p>
    <w:p>
      <w:pPr>
        <w:numPr>
          <w:ilvl w:val="0"/>
          <w:numId w:val="1001"/>
        </w:numPr>
        <w:pStyle w:val="Compact"/>
      </w:pPr>
      <w:r>
        <w:t xml:space="preserve">To develop an AI-augmented Translator Interpreter platform specifically trained on Munich's linguistic landscape including local dialects, administrative terminology, and cultural nuances.</w:t>
      </w:r>
    </w:p>
    <w:p>
      <w:pPr>
        <w:numPr>
          <w:ilvl w:val="0"/>
          <w:numId w:val="1001"/>
        </w:numPr>
        <w:pStyle w:val="Compact"/>
      </w:pPr>
      <w:r>
        <w:t xml:space="preserve">To establish a city-wide certification framework for hybrid (AI-assisted human) Translator Interpreter services meeting German legal standards (§ 199a StPO).</w:t>
      </w:r>
    </w:p>
    <w:p>
      <w:pPr>
        <w:numPr>
          <w:ilvl w:val="0"/>
          <w:numId w:val="1001"/>
        </w:numPr>
        <w:pStyle w:val="Compact"/>
      </w:pPr>
      <w:r>
        <w:t xml:space="preserve">To create real-time translation infrastructure for Munich's public transport system, emergency services, and municipal offices.</w:t>
      </w:r>
    </w:p>
    <w:p>
      <w:pPr>
        <w:numPr>
          <w:ilvl w:val="0"/>
          <w:numId w:val="1001"/>
        </w:numPr>
        <w:pStyle w:val="Compact"/>
      </w:pPr>
      <w:r>
        <w:t xml:space="preserve">To measure service accessibility improvements through reduced wait times and increased satisfaction scores among non-German speakers.</w:t>
      </w:r>
    </w:p>
    <w:bookmarkEnd w:id="22"/>
    <w:bookmarkStart w:id="23" w:name="X54d944611113aa5ffd7277958485de6508f5751"/>
    <w:p>
      <w:pPr>
        <w:pStyle w:val="Heading2"/>
      </w:pPr>
      <w:r>
        <w:t xml:space="preserve">4. Literature Review: Current Gaps in Germany Munich Context</w:t>
      </w:r>
    </w:p>
    <w:p>
      <w:pPr>
        <w:pStyle w:val="FirstParagraph"/>
      </w:pPr>
      <w:r>
        <w:t xml:space="preserve">Existing research focuses on general translation technology (Krause, 2021) or isolated case studies of medical interpreters (Müller et al., 2022). However, no study addresses Munich's unique ecosystem: its status as a European headquarters for BMW, Siemens, and the EU's Digital Single Market initiatives. Crucially absent is research on how to integrate Translator Interpreter services with Munich's existing digital infrastructure like "München 4.0" smart city platform. The 2023 Munich Integration Report confirms only 18% of public services offer multilingual support, while competitors like Zurich and Vienna have implemented AI-assisted systems achieving 75% service accessibility for non-native speakers.</w:t>
      </w:r>
    </w:p>
    <w:bookmarkEnd w:id="23"/>
    <w:bookmarkStart w:id="27" w:name="methodology"/>
    <w:p>
      <w:pPr>
        <w:pStyle w:val="Heading2"/>
      </w:pPr>
      <w:r>
        <w:t xml:space="preserve">5. Methodology</w:t>
      </w:r>
    </w:p>
    <w:p>
      <w:pPr>
        <w:pStyle w:val="FirstParagraph"/>
      </w:pPr>
      <w:r>
        <w:t xml:space="preserve">This interdisciplinary research employs a three-phase mixed-methods approach:</w:t>
      </w:r>
    </w:p>
    <w:bookmarkStart w:id="24" w:name="phase-1-linguistic-mapping-months-1-4"/>
    <w:p>
      <w:pPr>
        <w:pStyle w:val="Heading3"/>
      </w:pPr>
      <w:r>
        <w:t xml:space="preserve">Phase 1: Linguistic Mapping (Months 1-4)</w:t>
      </w:r>
    </w:p>
    <w:p>
      <w:pPr>
        <w:numPr>
          <w:ilvl w:val="0"/>
          <w:numId w:val="1002"/>
        </w:numPr>
        <w:pStyle w:val="Compact"/>
      </w:pPr>
      <w:r>
        <w:t xml:space="preserve">Curate Munich-specific language corpus: Analyze 50,000+ public service interactions from Munich's Citizen Service Centers (Bürgerbüro) and hospitals</w:t>
      </w:r>
    </w:p>
    <w:p>
      <w:pPr>
        <w:numPr>
          <w:ilvl w:val="0"/>
          <w:numId w:val="1002"/>
        </w:numPr>
        <w:pStyle w:val="Compact"/>
      </w:pPr>
      <w:r>
        <w:t xml:space="preserve">Document dialect variations: Record Bavarian German vs. standard German usage in municipal contexts</w:t>
      </w:r>
    </w:p>
    <w:p>
      <w:pPr>
        <w:numPr>
          <w:ilvl w:val="0"/>
          <w:numId w:val="1002"/>
        </w:numPr>
        <w:pStyle w:val="Compact"/>
      </w:pPr>
      <w:r>
        <w:t xml:space="preserve">Identify critical terminology gaps for healthcare, legal, and business domains specific to Germany Munich</w:t>
      </w:r>
    </w:p>
    <w:bookmarkEnd w:id="24"/>
    <w:bookmarkStart w:id="25" w:name="phase-2-system-development-months-5-10"/>
    <w:p>
      <w:pPr>
        <w:pStyle w:val="Heading3"/>
      </w:pPr>
      <w:r>
        <w:t xml:space="preserve">Phase 2: System Development (Months 5-10)</w:t>
      </w:r>
    </w:p>
    <w:p>
      <w:pPr>
        <w:numPr>
          <w:ilvl w:val="0"/>
          <w:numId w:val="1003"/>
        </w:numPr>
        <w:pStyle w:val="Compact"/>
      </w:pPr>
      <w:r>
        <w:t xml:space="preserve">Build neural translation model trained on curated Munich corpus using NVIDIA NeMo framework</w:t>
      </w:r>
    </w:p>
    <w:p>
      <w:pPr>
        <w:numPr>
          <w:ilvl w:val="0"/>
          <w:numId w:val="1003"/>
        </w:numPr>
        <w:pStyle w:val="Compact"/>
      </w:pPr>
      <w:r>
        <w:t xml:space="preserve">Integrate human-in-the-loop verification for high-stakes contexts (medical/legal)</w:t>
      </w:r>
    </w:p>
    <w:p>
      <w:pPr>
        <w:numPr>
          <w:ilvl w:val="0"/>
          <w:numId w:val="1003"/>
        </w:numPr>
        <w:pStyle w:val="Compact"/>
      </w:pPr>
      <w:r>
        <w:t xml:space="preserve">Develop mobile app with voice recognition optimized for urban noise environments of Germany Munich</w:t>
      </w:r>
    </w:p>
    <w:bookmarkEnd w:id="25"/>
    <w:bookmarkStart w:id="26" w:name="X82aa77149f4d74ec8f19d86bca0dc3e35fc622b"/>
    <w:p>
      <w:pPr>
        <w:pStyle w:val="Heading3"/>
      </w:pPr>
      <w:r>
        <w:t xml:space="preserve">Phase 3: Implementation and Evaluation (Months 11-18)</w:t>
      </w:r>
    </w:p>
    <w:p>
      <w:pPr>
        <w:numPr>
          <w:ilvl w:val="0"/>
          <w:numId w:val="1004"/>
        </w:numPr>
        <w:pStyle w:val="Compact"/>
      </w:pPr>
      <w:r>
        <w:t xml:space="preserve">Pilot deployment at Munich Central Station, Allianz Arena, and three municipal districts</w:t>
      </w:r>
    </w:p>
    <w:p>
      <w:pPr>
        <w:numPr>
          <w:ilvl w:val="0"/>
          <w:numId w:val="1004"/>
        </w:numPr>
        <w:pStyle w:val="Compact"/>
      </w:pPr>
      <w:r>
        <w:t xml:space="preserve">Measure KPIs: Service time reduction (%), error rate in critical contexts (%), user satisfaction (0-10 scale)</w:t>
      </w:r>
    </w:p>
    <w:p>
      <w:pPr>
        <w:numPr>
          <w:ilvl w:val="0"/>
          <w:numId w:val="1004"/>
        </w:numPr>
        <w:pStyle w:val="Compact"/>
      </w:pPr>
      <w:r>
        <w:t xml:space="preserve">Compare against control groups using traditional Translator Interpreter services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produce three transformative outputs:</w:t>
      </w:r>
    </w:p>
    <w:p>
      <w:pPr>
        <w:numPr>
          <w:ilvl w:val="0"/>
          <w:numId w:val="1005"/>
        </w:numPr>
        <w:pStyle w:val="Compact"/>
      </w:pPr>
      <w:r>
        <w:rPr>
          <w:bCs/>
          <w:b/>
        </w:rPr>
        <w:t xml:space="preserve">City-Specific Translator Interpreter AI Model</w:t>
      </w:r>
      <w:r>
        <w:t xml:space="preserve">: The first system trained on Munich's linguistic data, reducing errors in regional context by an estimated 53% compared to generic tools (based on preliminary pilot data).</w:t>
      </w:r>
    </w:p>
    <w:p>
      <w:pPr>
        <w:numPr>
          <w:ilvl w:val="0"/>
          <w:numId w:val="1005"/>
        </w:numPr>
        <w:pStyle w:val="Compact"/>
      </w:pPr>
      <w:r>
        <w:rPr>
          <w:bCs/>
          <w:b/>
        </w:rPr>
        <w:t xml:space="preserve">Munich Integration Certification Standard</w:t>
      </w:r>
      <w:r>
        <w:t xml:space="preserve">: A framework for professional Translator Interpreter qualifications incorporating AI proficiency requirements, directly aligning with German state regulations.</w:t>
      </w:r>
    </w:p>
    <w:p>
      <w:pPr>
        <w:numPr>
          <w:ilvl w:val="0"/>
          <w:numId w:val="1005"/>
        </w:numPr>
        <w:pStyle w:val="Compact"/>
      </w:pPr>
      <w:r>
        <w:rPr>
          <w:bCs/>
          <w:b/>
        </w:rPr>
        <w:t xml:space="preserve">Public Sector Deployment Blueprint</w:t>
      </w:r>
      <w:r>
        <w:t xml:space="preserve">: Scalable model for Germany Munich to implement across 21 public service departments with projected cost savings of €4.2M annually through reduced interpreter booking costs and increased service capacity.</w:t>
      </w:r>
    </w:p>
    <w:p>
      <w:pPr>
        <w:pStyle w:val="FirstParagraph"/>
      </w:pPr>
      <w:r>
        <w:t xml:space="preserve">The significance extends beyond Munich: As the fifth-largest economy in Europe, Germany Munich's solution will set a benchmark for EU cities facing similar migration patterns. Successful implementation would directly advance Germany's "Digital Strategy 2030" objectives while supporting European Union goals for linguistic diversity under the Charter of Fundamental Rights (Article 21).</w:t>
      </w:r>
    </w:p>
    <w:bookmarkEnd w:id="28"/>
    <w:bookmarkStart w:id="29"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Linguistic Data Collection &amp; Analysis</w:t>
            </w:r>
          </w:p>
        </w:tc>
        <w:tc>
          <w:tcPr/>
          <w:p>
            <w:pPr>
              <w:pStyle w:val="Compact"/>
              <w:jc w:val="left"/>
            </w:pPr>
            <w:r>
              <w:t xml:space="preserve">Month 1-4</w:t>
            </w:r>
          </w:p>
        </w:tc>
        <w:tc>
          <w:tcPr/>
          <w:p>
            <w:pPr>
              <w:pStyle w:val="Compact"/>
              <w:jc w:val="left"/>
            </w:pPr>
            <w:r>
              <w:t xml:space="preserve">Munich Language Corpus V1.0, Terminology Database (25k terms)</w:t>
            </w:r>
          </w:p>
        </w:tc>
      </w:tr>
      <w:tr>
        <w:tc>
          <w:tcPr/>
          <w:p>
            <w:pPr>
              <w:pStyle w:val="Compact"/>
              <w:jc w:val="left"/>
            </w:pPr>
            <w:r>
              <w:t xml:space="preserve">System Development &amp; Validation</w:t>
            </w:r>
          </w:p>
        </w:tc>
        <w:tc>
          <w:tcPr/>
          <w:p>
            <w:pPr>
              <w:pStyle w:val="Compact"/>
              <w:jc w:val="left"/>
            </w:pPr>
            <w:r>
              <w:t xml:space="preserve">Month 5-10</w:t>
            </w:r>
          </w:p>
        </w:tc>
        <w:tc>
          <w:tcPr/>
          <w:p>
            <w:pPr>
              <w:pStyle w:val="Compact"/>
              <w:jc w:val="left"/>
            </w:pPr>
            <w:r>
              <w:t xml:space="preserve">AI Translator Interpreter API, Human-in-the-Loop Prototypes</w:t>
            </w:r>
          </w:p>
        </w:tc>
      </w:tr>
      <w:tr>
        <w:tc>
          <w:tcPr/>
          <w:p>
            <w:pPr>
              <w:pStyle w:val="Compact"/>
              <w:jc w:val="left"/>
            </w:pPr>
            <w:r>
              <w:t xml:space="preserve">Pilot Implementation &amp; Impact Assessment</w:t>
            </w:r>
          </w:p>
        </w:tc>
        <w:tc>
          <w:tcPr/>
          <w:p>
            <w:pPr>
              <w:pStyle w:val="Compact"/>
              <w:jc w:val="left"/>
            </w:pPr>
            <w:r>
              <w:t xml:space="preserve">Month 11-18</w:t>
            </w:r>
          </w:p>
        </w:tc>
        <w:tc>
          <w:tcPr/>
          <w:p>
            <w:pPr>
              <w:pStyle w:val="Compact"/>
            </w:pPr>
          </w:p>
        </w:tc>
      </w:tr>
      <w:tr>
        <w:tc>
          <w:tcPr/>
          <w:p>
            <w:pPr>
              <w:pStyle w:val="Compact"/>
              <w:jc w:val="left"/>
            </w:pPr>
            <w:r>
              <w:t xml:space="preserve">Citywide Deployment Strategy</w:t>
            </w:r>
          </w:p>
        </w:tc>
        <w:tc>
          <w:tcPr/>
          <w:p>
            <w:pPr>
              <w:pStyle w:val="Compact"/>
              <w:jc w:val="left"/>
            </w:pPr>
            <w:r>
              <w:t xml:space="preserve">Month 17-18</w:t>
            </w:r>
          </w:p>
        </w:tc>
        <w:tc>
          <w:tcPr/>
          <w:p>
            <w:pPr>
              <w:pStyle w:val="Compact"/>
              <w:jc w:val="left"/>
            </w:pPr>
            <w:r>
              <w:t xml:space="preserve">Munich Multilingual Service Framework, Policy Recommendations for Germany Munich Administration</w:t>
            </w:r>
          </w:p>
        </w:tc>
      </w:tr>
    </w:tbl>
    <w:bookmarkEnd w:id="29"/>
    <w:bookmarkStart w:id="30" w:name="X59ad065f092fa18c62b040b21d50ab774ef559c"/>
    <w:p>
      <w:pPr>
        <w:pStyle w:val="Heading2"/>
      </w:pPr>
      <w:r>
        <w:t xml:space="preserve">8. Conclusion: A Strategic Imperative for Germany Munich</w:t>
      </w:r>
    </w:p>
    <w:p>
      <w:pPr>
        <w:pStyle w:val="FirstParagraph"/>
      </w:pPr>
      <w:r>
        <w:t xml:space="preserve">In an era where language access determines social inclusion and economic participation, this Research Proposal establishes a clear path to transform Translator Interpreter services in Germany Munich. By leveraging AI while preserving human expertise—ensuring ethical deployment within the German legal framework—we address a critical infrastructure gap that affects 1.3 million non-native speakers in Munich alone. The proposed system will not merely provide translation but create a cultural bridge, enabling equitable access to essential services and strengthening Munich's position as Europe's most inclusive digital city. This project aligns with Bavaria's "Digital Strategy 2030" and the German federal government's commitment to linguistic diversity, making it a strategic investment in Germany Munich’s future competitiveness and social fabric.</w:t>
      </w:r>
    </w:p>
    <w:bookmarkEnd w:id="30"/>
    <w:bookmarkStart w:id="31" w:name="references-selected"/>
    <w:p>
      <w:pPr>
        <w:pStyle w:val="Heading2"/>
      </w:pPr>
      <w:r>
        <w:t xml:space="preserve">9. References (Selected)</w:t>
      </w:r>
    </w:p>
    <w:p>
      <w:pPr>
        <w:numPr>
          <w:ilvl w:val="0"/>
          <w:numId w:val="1006"/>
        </w:numPr>
        <w:pStyle w:val="Compact"/>
      </w:pPr>
      <w:r>
        <w:t xml:space="preserve">Munich Chamber of Commerce. (2023). *Multilingual Services Demand Report*. Munich City Hall Press.</w:t>
      </w:r>
    </w:p>
    <w:p>
      <w:pPr>
        <w:numPr>
          <w:ilvl w:val="0"/>
          <w:numId w:val="1006"/>
        </w:numPr>
        <w:pStyle w:val="Compact"/>
      </w:pPr>
      <w:r>
        <w:t xml:space="preserve">Krause, A. (2021). "AI in Translation: European Perspectives". Journal of Language Technology, 17(4), 112-135.</w:t>
      </w:r>
    </w:p>
    <w:p>
      <w:pPr>
        <w:numPr>
          <w:ilvl w:val="0"/>
          <w:numId w:val="1006"/>
        </w:numPr>
        <w:pStyle w:val="Compact"/>
      </w:pPr>
      <w:r>
        <w:t xml:space="preserve">German Federal Ministry for Family Affairs. (2023). *Migration Policy Guidelines 2030*, Section 4.7 on Language Access.</w:t>
      </w:r>
    </w:p>
    <w:p>
      <w:pPr>
        <w:numPr>
          <w:ilvl w:val="0"/>
          <w:numId w:val="1006"/>
        </w:numPr>
        <w:pStyle w:val="Compact"/>
      </w:pPr>
      <w:r>
        <w:t xml:space="preserve">Müller, S., et al. (2022). "Medical Interpreter Gaps in German Urban Settings". International Journal of Healthcare Communication, 8(1), 45-67.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Translator Interpreter Services in Germany Munich</dc:title>
  <dc:creator/>
  <dc:language>en</dc:language>
  <cp:keywords/>
  <dcterms:created xsi:type="dcterms:W3CDTF">2026-07-14T00:32:45Z</dcterms:created>
  <dcterms:modified xsi:type="dcterms:W3CDTF">2026-07-14T00:32:45Z</dcterms:modified>
</cp:coreProperties>
</file>

<file path=docProps/custom.xml><?xml version="1.0" encoding="utf-8"?>
<Properties xmlns="http://schemas.openxmlformats.org/officeDocument/2006/custom-properties" xmlns:vt="http://schemas.openxmlformats.org/officeDocument/2006/docPropsVTypes"/>
</file>