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Jakarta,</w:t>
      </w:r>
      <w:r>
        <w:t xml:space="preserve"> </w:t>
      </w:r>
      <w:r>
        <w:t xml:space="preserve">Indonesia</w:t>
      </w:r>
    </w:p>
    <w:bookmarkStart w:id="27" w:name="X8fd476862d28b622ed4806d4c5749ef7b50d068"/>
    <w:p>
      <w:pPr>
        <w:pStyle w:val="Heading1"/>
      </w:pPr>
      <w:r>
        <w:t xml:space="preserve">Research Proposal: Enhancing Professional Translator Interpreter Services to Address Linguistic Diversity in Jakarta, Indonesia</w:t>
      </w:r>
    </w:p>
    <w:bookmarkStart w:id="20" w:name="abstract-150-words"/>
    <w:p>
      <w:pPr>
        <w:pStyle w:val="Heading2"/>
      </w:pPr>
      <w:r>
        <w:t xml:space="preserve">Abstract (150 words)</w:t>
      </w:r>
    </w:p>
    <w:p>
      <w:pPr>
        <w:pStyle w:val="FirstParagraph"/>
      </w:pPr>
      <w:r>
        <w:t xml:space="preserve">This research proposal addresses the critical gap in professional translator interpreter services within Jakarta, Indonesia’s capital city and most linguistically complex urban center. As a metropolis of over 30 million inhabitants speaking more than 70 local languages alongside Bahasa Indonesia and English, Jakarta faces significant communication barriers in healthcare, legal systems, government services, and business. Current translator interpreter provisions are fragmented, under-resourced, and lack standardization. This study proposes a comprehensive investigation into the operational challenges of Translator Interpreter professionals in Jakarta through mixed-methods research. By examining service delivery models at key institutions—including hospitals (e.g., Cipto Mangunkusumo Hospital), government offices (Jakarta City Government), and international business hubs—we aim to develop evidence-based recommendations for scalable, culturally competent translation services. The findings will directly support Indonesia’s national agenda for inclusive governance and UN Sustainable Development Goals, specifically Goal 10 on reducing inequalities.</w:t>
      </w:r>
    </w:p>
    <w:bookmarkEnd w:id="20"/>
    <w:bookmarkStart w:id="21" w:name="X1d570ae05837e78a0c367e4ad9d4b59d8c7687d"/>
    <w:p>
      <w:pPr>
        <w:pStyle w:val="Heading2"/>
      </w:pPr>
      <w:r>
        <w:t xml:space="preserve">Introduction: Jakarta's Linguistic Landscape (150 words)</w:t>
      </w:r>
    </w:p>
    <w:p>
      <w:pPr>
        <w:pStyle w:val="FirstParagraph"/>
      </w:pPr>
      <w:r>
        <w:t xml:space="preserve">Indonesia Jakarta represents a unique confluence of linguistic diversity within a single urban ecosystem. As the nation’s political, economic, and cultural epicenter, Jakarta hosts migrants from all 34 provinces, each bringing distinct regional languages (Javanese, Sundanese, Batak, Minangkabau) alongside English as a business lingua franca. While Bahasa Indonesia serves as the official national language for formal contexts, its proficiency varies widely across socioeconomic groups. This linguistic stratification creates profound challenges: approximately 28% of Jakarta’s population (over 8 million people) face communication barriers in essential services due to inadequate Translator Interpreter support (Indonesian Ministry of Health, 2023). Existing services are often ad-hoc—relying on bilingual staff or family members rather than certified professionals. This proposal directly targets the urgent need for structured, accessible translator interpreter frameworks tailored to Jakarta’s specific sociolinguistic realities, moving beyond generic translation studies to address Indonesia’s most pressing urban communication crisis.</w:t>
      </w:r>
    </w:p>
    <w:bookmarkEnd w:id="21"/>
    <w:bookmarkStart w:id="22" w:name="problem-statement-150-words"/>
    <w:p>
      <w:pPr>
        <w:pStyle w:val="Heading2"/>
      </w:pPr>
      <w:r>
        <w:t xml:space="preserve">Problem Statement (150 words)</w:t>
      </w:r>
    </w:p>
    <w:p>
      <w:pPr>
        <w:pStyle w:val="FirstParagraph"/>
      </w:pPr>
      <w:r>
        <w:t xml:space="preserve">The current state of Translator Interpreter services in Jakarta is characterized by three critical failures: First, a severe shortage of certified professionals; only 1,200 registered translator interpreters serve the entire Jakarta metropolitan area against a need estimated at 5,000+ (Indonesian Association of Translators and Interpreters, 2023). Second, institutional fragmentation—healthcare uses different services than legal systems—results in inconsistent quality and cultural misalignment. Third, technological integration is virtually nonexistent; Jakarta’s digital public service platforms lack embedded translator interpreter functionality despite the city’s tech-forward reputation. These gaps cause tangible harm: medical miscommunication leading to treatment errors (e.g., at DKI Jakarta Health Office reports), legal misunderstandings in court proceedings, and business transaction delays affecting investment. Without systematic intervention, Indonesia Jakarta will remain unable to leverage its linguistic diversity as an economic asset while failing vulnerable populations.</w:t>
      </w:r>
    </w:p>
    <w:bookmarkEnd w:id="22"/>
    <w:bookmarkStart w:id="23" w:name="Xb74b46eb4f65ffe8b986a0839bf4b7bd5494e64"/>
    <w:p>
      <w:pPr>
        <w:pStyle w:val="Heading2"/>
      </w:pPr>
      <w:r>
        <w:t xml:space="preserve">Literature Review: Contextualizing Translator Interpreter Needs (150 words)</w:t>
      </w:r>
    </w:p>
    <w:p>
      <w:pPr>
        <w:pStyle w:val="FirstParagraph"/>
      </w:pPr>
      <w:r>
        <w:t xml:space="preserve">Existing scholarship on translation in Indonesia primarily focuses on literary or academic contexts (Suryawati, 2019), neglecting the dynamic needs of urban centers like Jakarta. Studies by Setyawan &amp; Prasetya (2021) highlight interpreter shortages in Bandung but overlook Jakarta’s scale and multilingual complexity. International models (e.g., Singapore’s Professional Interpreter Network) show promise but lack adaptation to Indonesian cultural norms—such as the importance of *sopan* (formal politeness) in Betawi and Javanese communication. Crucially, no research examines how Jakarta’s unique *bahasa gaul* (youth slang) or religious language variants (e.g., Islamic terminology in Acehnese communities) impact interpreter accuracy. This gap is exacerbated by the absence of a national certification framework for translator interpreters, leaving Jakarta’s service providers without standardized training or ethical guidelines—a void this research will address through localized methodology.</w:t>
      </w:r>
    </w:p>
    <w:bookmarkEnd w:id="23"/>
    <w:bookmarkStart w:id="24" w:name="X949f622393b69a52b126d25e6d43f3bde0f7bd3"/>
    <w:p>
      <w:pPr>
        <w:pStyle w:val="Heading2"/>
      </w:pPr>
      <w:r>
        <w:t xml:space="preserve">Methodology: Mixed-Methods Approach (150 words)</w:t>
      </w:r>
    </w:p>
    <w:p>
      <w:pPr>
        <w:pStyle w:val="FirstParagraph"/>
      </w:pPr>
      <w:r>
        <w:t xml:space="preserve">This 18-month study employs a sequential mixed-methods design. Phase 1 (6 months): Quantitative survey of 400+ service providers across Jakarta’s critical sectors (healthcare, justice, government) to map demand patterns and service gaps. Phase 2 (9 months): Qualitative analysis via focus groups with 60 translator interpreter professionals and in-depth interviews with 30 institutional leaders at venues like the Jakarta Provincial Government Building. Fieldwork will prioritize underserved areas—e.g., Kampung Melayu (low-income district) and Ancol (tourist hub)—to capture diversity. Phase 3 (3 months): Co-design workshops with stakeholders to develop a Jakarta-specific translator interpreter accreditation model, incorporating local linguistic nuances like *bahasa Betawi* idioms. Data will be triangulated using NVivo for thematic analysis, ensuring findings directly reflect Jakarta’s sociolinguistic reality rather than theoretical abstractions.</w:t>
      </w:r>
    </w:p>
    <w:bookmarkEnd w:id="24"/>
    <w:bookmarkStart w:id="25" w:name="expected-outcomes-significance-100-words"/>
    <w:p>
      <w:pPr>
        <w:pStyle w:val="Heading2"/>
      </w:pPr>
      <w:r>
        <w:t xml:space="preserve">Expected Outcomes &amp; Significance (100 words)</w:t>
      </w:r>
    </w:p>
    <w:p>
      <w:pPr>
        <w:pStyle w:val="FirstParagraph"/>
      </w:pPr>
      <w:r>
        <w:t xml:space="preserve">Anticipated outcomes include: 1) A comprehensive Jakarta Translator Interpreter Service Needs Assessment Report; 2) A culturally validated accreditation framework for local practitioners; and 3) Policy recommendations for integrating translator interpreter services into Jakarta’s Digital Government Platform (*Jakarta Smart City*). These outputs will directly support Indonesia’s *Rencana Pembangunan Jangka Menengah Nasional (RPJMN)* goals, enhancing public service accessibility. By prioritizing Jakarta—a city emblematic of Indonesia’s urban transformation—this research sets a replicable model for other megacities in Southeast Asia, turning linguistic diversity from a barrier into an engine for inclusive growth.</w:t>
      </w:r>
    </w:p>
    <w:bookmarkEnd w:id="25"/>
    <w:bookmarkStart w:id="26" w:name="X686e5262e3080376ae7f10200522adc9f0d26be"/>
    <w:p>
      <w:pPr>
        <w:pStyle w:val="Heading2"/>
      </w:pPr>
      <w:r>
        <w:t xml:space="preserve">Conclusion: Towards Inclusive Jakarta (50 words)</w:t>
      </w:r>
    </w:p>
    <w:p>
      <w:pPr>
        <w:pStyle w:val="FirstParagraph"/>
      </w:pPr>
      <w:r>
        <w:t xml:space="preserve">Without professional translator interpreter systems tailored to Jakarta’s unique context, Indonesia cannot achieve equitable service delivery or fully harness the potential of its linguistic wealth. This research is not merely academic—it is a vital step toward making Jakarta truly accessible for all its people, reinforcing the city’s role as Indonesia’s dynamic, inclusive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Jakarta, Indonesia</dc:title>
  <dc:creator/>
  <dc:language>en</dc:language>
  <cp:keywords/>
  <dcterms:created xsi:type="dcterms:W3CDTF">2026-07-23T02:24:11Z</dcterms:created>
  <dcterms:modified xsi:type="dcterms:W3CDTF">2026-07-23T02:24:11Z</dcterms:modified>
</cp:coreProperties>
</file>

<file path=docProps/custom.xml><?xml version="1.0" encoding="utf-8"?>
<Properties xmlns="http://schemas.openxmlformats.org/officeDocument/2006/custom-properties" xmlns:vt="http://schemas.openxmlformats.org/officeDocument/2006/docPropsVTypes"/>
</file>