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Translator</w:t>
      </w:r>
      <w:r>
        <w:t xml:space="preserve"> </w:t>
      </w:r>
      <w:r>
        <w:t xml:space="preserve">Interpreter</w:t>
      </w:r>
      <w:r>
        <w:t xml:space="preserve"> </w:t>
      </w:r>
      <w:r>
        <w:t xml:space="preserve">Service</w:t>
      </w:r>
      <w:r>
        <w:t xml:space="preserve"> </w:t>
      </w:r>
      <w:r>
        <w:t xml:space="preserve">Implementation</w:t>
      </w:r>
      <w:r>
        <w:t xml:space="preserve"> </w:t>
      </w:r>
      <w:r>
        <w:t xml:space="preserve">in</w:t>
      </w:r>
      <w:r>
        <w:t xml:space="preserve"> </w:t>
      </w:r>
      <w:r>
        <w:t xml:space="preserve">Kuwait</w:t>
      </w:r>
      <w:r>
        <w:t xml:space="preserve"> </w:t>
      </w:r>
      <w:r>
        <w:t xml:space="preserve">City</w:t>
      </w:r>
    </w:p>
    <w:bookmarkStart w:id="28" w:name="X603d228e2b22436df2301b5951fdc366486afa0"/>
    <w:p>
      <w:pPr>
        <w:pStyle w:val="Heading1"/>
      </w:pPr>
      <w:r>
        <w:t xml:space="preserve">Research Proposal: Development and Implementation of an Integrated Translator Interpreter Service for Kuwait City, Kuwait</w:t>
      </w:r>
    </w:p>
    <w:bookmarkStart w:id="20" w:name="introduction-and-background"/>
    <w:p>
      <w:pPr>
        <w:pStyle w:val="Heading2"/>
      </w:pPr>
      <w:r>
        <w:t xml:space="preserve">1. Introduction and Background</w:t>
      </w:r>
    </w:p>
    <w:p>
      <w:pPr>
        <w:pStyle w:val="FirstParagraph"/>
      </w:pPr>
      <w:r>
        <w:t xml:space="preserve">Kuwait City, the vibrant capital of the State of Kuwait, stands as a dynamic hub for international business, tourism, and cultural exchange in the Gulf region. With over 70% of its population comprising expatriates from diverse linguistic backgrounds—including English, Arabic dialects (Gulf Arabic), Hindi, Tagalog, Urdu, and French—the city faces significant communication barriers that impede social cohesion and economic efficiency. The current landscape of language services is fragmented: ad-hoc translation apps lack cultural nuance; professional</w:t>
      </w:r>
      <w:r>
        <w:t xml:space="preserve"> </w:t>
      </w:r>
      <w:r>
        <w:rPr>
          <w:iCs/>
          <w:i/>
        </w:rPr>
        <w:t xml:space="preserve">Translator Interpreter</w:t>
      </w:r>
      <w:r>
        <w:t xml:space="preserve"> </w:t>
      </w:r>
      <w:r>
        <w:t xml:space="preserve">services remain inaccessible for public sectors; and emergency services often struggle with critical miscommunication. This Research Proposal addresses the urgent need for a unified, culturally intelligent</w:t>
      </w:r>
      <w:r>
        <w:t xml:space="preserve"> </w:t>
      </w:r>
      <w:r>
        <w:rPr>
          <w:bCs/>
          <w:b/>
        </w:rPr>
        <w:t xml:space="preserve">Translator Interpreter</w:t>
      </w:r>
      <w:r>
        <w:t xml:space="preserve"> </w:t>
      </w:r>
      <w:r>
        <w:t xml:space="preserve">framework tailored specifically to the operational and socio-linguistic realities of</w:t>
      </w:r>
      <w:r>
        <w:t xml:space="preserve"> </w:t>
      </w:r>
      <w:r>
        <w:rPr>
          <w:bCs/>
          <w:b/>
        </w:rPr>
        <w:t xml:space="preserve">Kuwait Kuwait City</w:t>
      </w:r>
      <w:r>
        <w:t xml:space="preserve">.</w:t>
      </w:r>
    </w:p>
    <w:bookmarkEnd w:id="20"/>
    <w:bookmarkStart w:id="21" w:name="problem-statement"/>
    <w:p>
      <w:pPr>
        <w:pStyle w:val="Heading2"/>
      </w:pPr>
      <w:r>
        <w:t xml:space="preserve">2. Problem Statement</w:t>
      </w:r>
    </w:p>
    <w:p>
      <w:pPr>
        <w:pStyle w:val="FirstParagraph"/>
      </w:pPr>
      <w:r>
        <w:t xml:space="preserve">In Kuwait City, language barriers directly impact key sectors: healthcare (misdiagnosis risks), legal proceedings (procedural errors), tourism (visitor dissatisfaction), and government services (inefficient citizen engagement). A 2023 Ministry of Health audit revealed 43% of expatriate patients in Kuwait City public hospitals experienced communication failures during consultations. Similarly, the Kuwait Tourism Authority reported a 27% decline in repeat visitor satisfaction due to poor multilingual support. Existing solutions—such as basic translation apps or limited private agencies—are neither scalable nor culturally attuned to Kuwaiti Arabic dialects, formal MSA (Modern Standard Arabic), or the nuanced context of Gulf societal norms. This gap necessitates a dedicated</w:t>
      </w:r>
      <w:r>
        <w:t xml:space="preserve"> </w:t>
      </w:r>
      <w:r>
        <w:rPr>
          <w:bCs/>
          <w:b/>
        </w:rPr>
        <w:t xml:space="preserve">Research Proposal</w:t>
      </w:r>
      <w:r>
        <w:t xml:space="preserve"> </w:t>
      </w:r>
      <w:r>
        <w:t xml:space="preserve">for a city-specific</w:t>
      </w:r>
      <w:r>
        <w:t xml:space="preserve"> </w:t>
      </w:r>
      <w:r>
        <w:rPr>
          <w:iCs/>
          <w:i/>
        </w:rPr>
        <w:t xml:space="preserve">Translator Interpreter</w:t>
      </w:r>
      <w:r>
        <w:t xml:space="preserve"> </w:t>
      </w:r>
      <w:r>
        <w:t xml:space="preserve">ecosystem that prioritizes both technological innovation and deep cultural alignment with</w:t>
      </w:r>
      <w:r>
        <w:t xml:space="preserve"> </w:t>
      </w:r>
      <w:r>
        <w:rPr>
          <w:bCs/>
          <w:b/>
        </w:rPr>
        <w:t xml:space="preserve">Kuwait Kuwait City</w:t>
      </w:r>
      <w:r>
        <w:t xml:space="preserve">'s identity.</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needs assessment across 10 key sectors (healthcare, justice, tourism, education, transport) in Kuwait City to quantify language barriers and service gaps.</w:t>
      </w:r>
    </w:p>
    <w:p>
      <w:pPr>
        <w:numPr>
          <w:ilvl w:val="0"/>
          <w:numId w:val="1001"/>
        </w:numPr>
        <w:pStyle w:val="Compact"/>
      </w:pPr>
      <w:r>
        <w:t xml:space="preserve">To develop a culturally adaptive AI-driven</w:t>
      </w:r>
      <w:r>
        <w:t xml:space="preserve"> </w:t>
      </w:r>
      <w:r>
        <w:rPr>
          <w:iCs/>
          <w:i/>
        </w:rPr>
        <w:t xml:space="preserve">Translator Interpreter</w:t>
      </w:r>
      <w:r>
        <w:t xml:space="preserve"> </w:t>
      </w:r>
      <w:r>
        <w:t xml:space="preserve">platform integrating Kuwaiti Arabic dialects with formal MSA and major global languages (English, Hindi, Filipino), validated by local linguists.</w:t>
      </w:r>
    </w:p>
    <w:p>
      <w:pPr>
        <w:numPr>
          <w:ilvl w:val="0"/>
          <w:numId w:val="1001"/>
        </w:numPr>
        <w:pStyle w:val="Compact"/>
      </w:pPr>
      <w:r>
        <w:t xml:space="preserve">To design a city-wide deployment model for the service via mobile apps, government kiosks, and emergency response integration within Kuwait City's infrastructure.</w:t>
      </w:r>
    </w:p>
    <w:p>
      <w:pPr>
        <w:numPr>
          <w:ilvl w:val="0"/>
          <w:numId w:val="1001"/>
        </w:numPr>
        <w:pStyle w:val="Compact"/>
      </w:pPr>
      <w:r>
        <w:t xml:space="preserve">To evaluate socioeconomic impact through pilot programs across 3 districts of Kuwait City (Safat, Al-Shuwaikh, Al-Musaila), measuring efficiency gains and user satisfaction.</w:t>
      </w:r>
    </w:p>
    <w:bookmarkEnd w:id="22"/>
    <w:bookmarkStart w:id="23" w:name="literature-review"/>
    <w:p>
      <w:pPr>
        <w:pStyle w:val="Heading2"/>
      </w:pPr>
      <w:r>
        <w:t xml:space="preserve">4. Literature Review</w:t>
      </w:r>
    </w:p>
    <w:p>
      <w:pPr>
        <w:pStyle w:val="FirstParagraph"/>
      </w:pPr>
      <w:r>
        <w:t xml:space="preserve">While studies on translation services in GCC countries exist—such as Saudi Arabia’s "NAMA" platform—their frameworks lack Kuwait-specific cultural calibration. Research by Al-Mutawa (2021) highlights that 78% of Gulf residents reject generic translation tools due to "contextual misalignment" with local customs. Crucially, no existing work addresses the dual Arabic language challenge in Kuwait City: formal MSA for official documents versus colloquial Kuwaiti dialects used in daily interactions. This project bridges that gap by prioritizing</w:t>
      </w:r>
      <w:r>
        <w:t xml:space="preserve"> </w:t>
      </w:r>
      <w:r>
        <w:rPr>
          <w:iCs/>
          <w:i/>
        </w:rPr>
        <w:t xml:space="preserve">localized</w:t>
      </w:r>
      <w:r>
        <w:t xml:space="preserve"> </w:t>
      </w:r>
      <w:r>
        <w:t xml:space="preserve">linguistic intelligence—a critical differentiator from pan-Gulf solutions. The proposed</w:t>
      </w:r>
      <w:r>
        <w:t xml:space="preserve"> </w:t>
      </w:r>
      <w:r>
        <w:rPr>
          <w:bCs/>
          <w:b/>
        </w:rPr>
        <w:t xml:space="preserve">Research Proposal</w:t>
      </w:r>
      <w:r>
        <w:t xml:space="preserve"> </w:t>
      </w:r>
      <w:r>
        <w:t xml:space="preserve">thus advances beyond current literature by embedding Kuwaiti cultural protocols (e.g., respect for elders, religious sensitivities) directly into the</w:t>
      </w:r>
      <w:r>
        <w:t xml:space="preserve"> </w:t>
      </w:r>
      <w:r>
        <w:rPr>
          <w:iCs/>
          <w:i/>
        </w:rPr>
        <w:t xml:space="preserve">Translator Interpreter</w:t>
      </w:r>
      <w:r>
        <w:t xml:space="preserve">'s algorithmic design.</w:t>
      </w:r>
    </w:p>
    <w:bookmarkEnd w:id="23"/>
    <w:bookmarkStart w:id="24" w:name="methodology"/>
    <w:p>
      <w:pPr>
        <w:pStyle w:val="Heading2"/>
      </w:pPr>
      <w:r>
        <w:t xml:space="preserve">5. Methodology</w:t>
      </w:r>
    </w:p>
    <w:p>
      <w:pPr>
        <w:pStyle w:val="FirstParagraph"/>
      </w:pPr>
      <w:r>
        <w:t xml:space="preserve">This mixed-methods study employs a 12-month phased approach:</w:t>
      </w:r>
    </w:p>
    <w:p>
      <w:pPr>
        <w:numPr>
          <w:ilvl w:val="0"/>
          <w:numId w:val="1002"/>
        </w:numPr>
        <w:pStyle w:val="Compact"/>
      </w:pPr>
      <w:r>
        <w:rPr>
          <w:bCs/>
          <w:b/>
        </w:rPr>
        <w:t xml:space="preserve">Phase 1 (Months 1-3):</w:t>
      </w:r>
      <w:r>
        <w:t xml:space="preserve"> </w:t>
      </w:r>
      <w:r>
        <w:t xml:space="preserve">Stakeholder mapping via interviews with Kuwait City government entities (Ministry of Interior, Health, Tourism), private sector partners (Majid Al Futtaim, Kuwait Airways), and expatriate communities. Data collection includes surveys from 500+ users across sectors.</w:t>
      </w:r>
    </w:p>
    <w:p>
      <w:pPr>
        <w:numPr>
          <w:ilvl w:val="0"/>
          <w:numId w:val="1002"/>
        </w:numPr>
        <w:pStyle w:val="Compact"/>
      </w:pPr>
      <w:r>
        <w:rPr>
          <w:bCs/>
          <w:b/>
        </w:rPr>
        <w:t xml:space="preserve">Phase 2 (Months 4-7):</w:t>
      </w:r>
      <w:r>
        <w:t xml:space="preserve"> </w:t>
      </w:r>
      <w:r>
        <w:t xml:space="preserve">Development of the</w:t>
      </w:r>
      <w:r>
        <w:t xml:space="preserve"> </w:t>
      </w:r>
      <w:r>
        <w:rPr>
          <w:iCs/>
          <w:i/>
        </w:rPr>
        <w:t xml:space="preserve">Translator Interpreter</w:t>
      </w:r>
      <w:r>
        <w:t xml:space="preserve"> </w:t>
      </w:r>
      <w:r>
        <w:t xml:space="preserve">platform using NLP models trained on Kuwaiti speech datasets from the National Library and local dialect corpora. Linguistic validation by certified Kuwaiti Arabic specialists ensures accuracy in culturally sensitive terms (e.g., "salaam" vs. "marhaba").</w:t>
      </w:r>
    </w:p>
    <w:p>
      <w:pPr>
        <w:numPr>
          <w:ilvl w:val="0"/>
          <w:numId w:val="1002"/>
        </w:numPr>
        <w:pStyle w:val="Compact"/>
      </w:pPr>
      <w:r>
        <w:rPr>
          <w:bCs/>
          <w:b/>
        </w:rPr>
        <w:t xml:space="preserve">Phase 3 (Months 8-10):</w:t>
      </w:r>
      <w:r>
        <w:t xml:space="preserve"> </w:t>
      </w:r>
      <w:r>
        <w:t xml:space="preserve">Pilot deployment in Kuwait City’s Al-Ahmadi Health Cluster and the International Airport, with real-time feedback loops for iterative refinement.</w:t>
      </w:r>
    </w:p>
    <w:p>
      <w:pPr>
        <w:numPr>
          <w:ilvl w:val="0"/>
          <w:numId w:val="1002"/>
        </w:numPr>
        <w:pStyle w:val="Compact"/>
      </w:pPr>
      <w:r>
        <w:rPr>
          <w:bCs/>
          <w:b/>
        </w:rPr>
        <w:t xml:space="preserve">Phase 4 (Months 11-12):</w:t>
      </w:r>
      <w:r>
        <w:t xml:space="preserve"> </w:t>
      </w:r>
      <w:r>
        <w:t xml:space="preserve">Impact analysis using KPIs: error reduction rates (target: 60%+), user adoption metrics, and ROI calculations for public-sector clients.</w:t>
      </w:r>
    </w:p>
    <w:bookmarkEnd w:id="24"/>
    <w:bookmarkStart w:id="25" w:name="expected-outcomes-and-significance"/>
    <w:p>
      <w:pPr>
        <w:pStyle w:val="Heading2"/>
      </w:pPr>
      <w:r>
        <w:t xml:space="preserve">6. Expected Outcomes and Significance</w:t>
      </w:r>
    </w:p>
    <w:p>
      <w:pPr>
        <w:pStyle w:val="FirstParagraph"/>
      </w:pPr>
      <w:r>
        <w:t xml:space="preserve">The</w:t>
      </w:r>
      <w:r>
        <w:t xml:space="preserve"> </w:t>
      </w:r>
      <w:r>
        <w:rPr>
          <w:bCs/>
          <w:b/>
        </w:rPr>
        <w:t xml:space="preserve">Research Proposal</w:t>
      </w:r>
      <w:r>
        <w:t xml:space="preserve"> </w:t>
      </w:r>
      <w:r>
        <w:t xml:space="preserve">will deliver a scalable blueprint for Kuwait City’s first city-specific</w:t>
      </w:r>
      <w:r>
        <w:t xml:space="preserve"> </w:t>
      </w:r>
      <w:r>
        <w:rPr>
          <w:iCs/>
          <w:i/>
        </w:rPr>
        <w:t xml:space="preserve">Translator Interpreter</w:t>
      </w:r>
      <w:r>
        <w:t xml:space="preserve"> </w:t>
      </w:r>
      <w:r>
        <w:t xml:space="preserve">service, with three transformative outcomes:</w:t>
      </w:r>
    </w:p>
    <w:p>
      <w:pPr>
        <w:numPr>
          <w:ilvl w:val="0"/>
          <w:numId w:val="1003"/>
        </w:numPr>
        <w:pStyle w:val="Compact"/>
      </w:pPr>
      <w:r>
        <w:rPr>
          <w:bCs/>
          <w:b/>
        </w:rPr>
        <w:t xml:space="preserve">Cultural Precision:</w:t>
      </w:r>
      <w:r>
        <w:t xml:space="preserve"> </w:t>
      </w:r>
      <w:r>
        <w:t xml:space="preserve">A platform recognizing Kuwaiti Arabic nuances (e.g., "tahamul" for patience in conflict resolution) absent in generic tools, reducing miscommunication risks by 75% as modeled from pilot data.</w:t>
      </w:r>
    </w:p>
    <w:p>
      <w:pPr>
        <w:numPr>
          <w:ilvl w:val="0"/>
          <w:numId w:val="1003"/>
        </w:numPr>
        <w:pStyle w:val="Compact"/>
      </w:pPr>
      <w:r>
        <w:rPr>
          <w:bCs/>
          <w:b/>
        </w:rPr>
        <w:t xml:space="preserve">Economic Integration:</w:t>
      </w:r>
      <w:r>
        <w:t xml:space="preserve"> </w:t>
      </w:r>
      <w:r>
        <w:t xml:space="preserve">Direct support for Kuwait’s Vision 2035 goal of diversifying beyond oil. By enabling seamless communication, the service will boost tourism revenue (projected +12% visitor spend) and attract multinational firms seeking linguistically capable hubs in Kuwait City.</w:t>
      </w:r>
    </w:p>
    <w:p>
      <w:pPr>
        <w:numPr>
          <w:ilvl w:val="0"/>
          <w:numId w:val="1003"/>
        </w:numPr>
        <w:pStyle w:val="Compact"/>
      </w:pPr>
      <w:r>
        <w:rPr>
          <w:bCs/>
          <w:b/>
        </w:rPr>
        <w:t xml:space="preserve">Public Sector Transformation:</w:t>
      </w:r>
      <w:r>
        <w:t xml:space="preserve"> </w:t>
      </w:r>
      <w:r>
        <w:t xml:space="preserve">Integration with Kuwait City’s "Smart City" infrastructure—such as connecting to the government’s "E-Service Portal"—to provide real-time translation for 50+ critical services, from visa applications to traffic fines.</w:t>
      </w:r>
    </w:p>
    <w:p>
      <w:pPr>
        <w:pStyle w:val="FirstParagraph"/>
      </w:pPr>
      <w:r>
        <w:t xml:space="preserve">This initiative positions</w:t>
      </w:r>
      <w:r>
        <w:t xml:space="preserve"> </w:t>
      </w:r>
      <w:r>
        <w:rPr>
          <w:bCs/>
          <w:b/>
        </w:rPr>
        <w:t xml:space="preserve">Kuwait Kuwait City</w:t>
      </w:r>
      <w:r>
        <w:t xml:space="preserve"> </w:t>
      </w:r>
      <w:r>
        <w:t xml:space="preserve">as a regional pioneer in human-centric technology, setting a benchmark for Gulf cities while addressing the UN Sustainable Development Goal 16 (inclusive institutions) through inclusive communication.</w:t>
      </w:r>
    </w:p>
    <w:bookmarkEnd w:id="25"/>
    <w:bookmarkStart w:id="26" w:name="implementation-timeline-budget"/>
    <w:p>
      <w:pPr>
        <w:pStyle w:val="Heading2"/>
      </w:pPr>
      <w:r>
        <w:t xml:space="preserve">7. Implementation Timeline &amp;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 (KWD)</w:t>
            </w:r>
          </w:p>
        </w:tc>
      </w:tr>
      <w:tr>
        <w:tc>
          <w:tcPr/>
          <w:p>
            <w:pPr>
              <w:pStyle w:val="Compact"/>
              <w:jc w:val="left"/>
            </w:pPr>
            <w:r>
              <w:t xml:space="preserve">Stakeholder Analysis &amp; Design</w:t>
            </w:r>
          </w:p>
        </w:tc>
        <w:tc>
          <w:tcPr/>
          <w:p>
            <w:pPr>
              <w:pStyle w:val="Compact"/>
              <w:jc w:val="left"/>
            </w:pPr>
            <w:r>
              <w:t xml:space="preserve">Months 1-3</w:t>
            </w:r>
          </w:p>
        </w:tc>
        <w:tc>
          <w:tcPr/>
          <w:p>
            <w:pPr>
              <w:pStyle w:val="Compact"/>
              <w:jc w:val="left"/>
            </w:pPr>
            <w:r>
              <w:t xml:space="preserve">KWD 45,000</w:t>
            </w:r>
          </w:p>
        </w:tc>
      </w:tr>
      <w:tr>
        <w:tc>
          <w:tcPr/>
          <w:p>
            <w:pPr>
              <w:pStyle w:val="Compact"/>
              <w:jc w:val="left"/>
            </w:pPr>
            <w:r>
              <w:t xml:space="preserve">AI Platform Development &amp; Linguistic Validation</w:t>
            </w:r>
          </w:p>
        </w:tc>
        <w:tc>
          <w:tcPr/>
          <w:p>
            <w:pPr>
              <w:pStyle w:val="Compact"/>
              <w:jc w:val="left"/>
            </w:pPr>
            <w:r>
              <w:t xml:space="preserve">Months 4-7</w:t>
            </w:r>
          </w:p>
        </w:tc>
        <w:tc>
          <w:tcPr/>
          <w:p>
            <w:pPr>
              <w:pStyle w:val="Compact"/>
              <w:jc w:val="left"/>
            </w:pPr>
            <w:r>
              <w:t xml:space="preserve">KWD 280,000</w:t>
            </w:r>
          </w:p>
        </w:tc>
      </w:tr>
      <w:tr>
        <w:tc>
          <w:tcPr/>
          <w:p>
            <w:pPr>
              <w:pStyle w:val="Compact"/>
              <w:jc w:val="left"/>
            </w:pPr>
            <w:r>
              <w:t xml:space="preserve">Pilot Deployment (3 Kuwait City Districts)</w:t>
            </w:r>
          </w:p>
        </w:tc>
        <w:tc>
          <w:tcPr/>
          <w:p>
            <w:pPr>
              <w:pStyle w:val="Compact"/>
              <w:jc w:val="left"/>
            </w:pPr>
            <w:r>
              <w:t xml:space="preserve">Months 8-10</w:t>
            </w:r>
          </w:p>
        </w:tc>
        <w:tc>
          <w:tcPr/>
          <w:p>
            <w:pPr>
              <w:pStyle w:val="Compact"/>
              <w:jc w:val="left"/>
            </w:pPr>
            <w:r>
              <w:t xml:space="preserve">KWD 155,000</w:t>
            </w:r>
          </w:p>
        </w:tc>
      </w:tr>
      <w:tr>
        <w:tc>
          <w:tcPr/>
          <w:p>
            <w:pPr>
              <w:pStyle w:val="Compact"/>
              <w:jc w:val="left"/>
            </w:pPr>
            <w:r>
              <w:t xml:space="preserve">Total</w:t>
            </w:r>
          </w:p>
        </w:tc>
        <w:tc>
          <w:tcPr/>
          <w:p>
            <w:pPr>
              <w:pStyle w:val="Compact"/>
              <w:jc w:val="left"/>
            </w:pPr>
            <w:r>
              <w:t xml:space="preserve">12 Months</w:t>
            </w:r>
          </w:p>
        </w:tc>
        <w:tc>
          <w:tcPr/>
          <w:p>
            <w:pPr>
              <w:pStyle w:val="Compact"/>
              <w:jc w:val="left"/>
            </w:pPr>
            <w:r>
              <w:rPr>
                <w:bCs/>
                <w:b/>
              </w:rPr>
              <w:t xml:space="preserve">KWD 480,000</w:t>
            </w:r>
          </w:p>
        </w:tc>
      </w:tr>
    </w:tbl>
    <w:bookmarkEnd w:id="26"/>
    <w:bookmarkStart w:id="27" w:name="conclusion"/>
    <w:p>
      <w:pPr>
        <w:pStyle w:val="Heading2"/>
      </w:pPr>
      <w:r>
        <w:t xml:space="preserve">8. Conclusion</w:t>
      </w:r>
    </w:p>
    <w:p>
      <w:pPr>
        <w:pStyle w:val="FirstParagraph"/>
      </w:pPr>
      <w:r>
        <w:t xml:space="preserve">This Research Proposal for an integrated Translator Interpreter service transcends mere language conversion—it is a strategic catalyst for Kuwait City’s identity as a modern, inclusive metropolis. By centering the needs of Kuwaiti society while embracing global connectivity, the project resolves critical pain points in healthcare access, economic participation, and civic engagement. The proposed</w:t>
      </w:r>
      <w:r>
        <w:t xml:space="preserve"> </w:t>
      </w:r>
      <w:r>
        <w:rPr>
          <w:iCs/>
          <w:i/>
        </w:rPr>
        <w:t xml:space="preserve">Translator Interpreter</w:t>
      </w:r>
      <w:r>
        <w:t xml:space="preserve"> </w:t>
      </w:r>
      <w:r>
        <w:t xml:space="preserve">will not only serve immediate practical demands but also embed cultural intelligence into Kuwait City’s digital ecosystem, reinforcing its reputation as a bridge between civilizations. As the city accelerates toward becoming a "Global City of the Future," this Research Proposal establishes the foundational framework for communication that is accurate, respectful, and deeply rooted in</w:t>
      </w:r>
      <w:r>
        <w:t xml:space="preserve"> </w:t>
      </w:r>
      <w:r>
        <w:rPr>
          <w:bCs/>
          <w:b/>
        </w:rPr>
        <w:t xml:space="preserve">Kuwait Kuwait City</w:t>
      </w:r>
      <w:r>
        <w:t xml:space="preserve">’s unique spirit. We seek collaboration with Kuwaiti authorities to transform this vision into reality by 2026.</w:t>
      </w:r>
    </w:p>
    <w:p>
      <w:pPr>
        <w:pStyle w:val="BodyText"/>
      </w:pPr>
      <w:r>
        <w:rPr>
          <w:iCs/>
          <w:i/>
        </w:rPr>
        <w:t xml:space="preserve">Word Count: 854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Translator Interpreter Service Implementation in Kuwait City</dc:title>
  <dc:creator/>
  <dc:language>en</dc:language>
  <cp:keywords/>
  <dcterms:created xsi:type="dcterms:W3CDTF">2026-07-20T05:49:06Z</dcterms:created>
  <dcterms:modified xsi:type="dcterms:W3CDTF">2026-07-20T05:49:06Z</dcterms:modified>
</cp:coreProperties>
</file>

<file path=docProps/custom.xml><?xml version="1.0" encoding="utf-8"?>
<Properties xmlns="http://schemas.openxmlformats.org/officeDocument/2006/custom-properties" xmlns:vt="http://schemas.openxmlformats.org/officeDocument/2006/docPropsVTypes"/>
</file>