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Linguistic</w:t>
      </w:r>
      <w:r>
        <w:t xml:space="preserve"> </w:t>
      </w:r>
      <w:r>
        <w:t xml:space="preserve">Inclusion</w:t>
      </w:r>
      <w:r>
        <w:t xml:space="preserve"> </w:t>
      </w:r>
      <w:r>
        <w:t xml:space="preserve">through</w:t>
      </w:r>
      <w:r>
        <w:t xml:space="preserve"> </w:t>
      </w:r>
      <w:r>
        <w:t xml:space="preserve">Professional</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Mexico</w:t>
      </w:r>
      <w:r>
        <w:t xml:space="preserve"> </w:t>
      </w:r>
      <w:r>
        <w:t xml:space="preserve">City</w:t>
      </w:r>
    </w:p>
    <w:bookmarkStart w:id="29" w:name="X203fcd9dd717d2101d123d232dadca645339d7c"/>
    <w:p>
      <w:pPr>
        <w:pStyle w:val="Heading1"/>
      </w:pPr>
      <w:r>
        <w:t xml:space="preserve">Research Proposal: Enhancing Linguistic Inclusion through Professional Translator Interpreter Services in Mexico City</w:t>
      </w:r>
    </w:p>
    <w:bookmarkStart w:id="20" w:name="abstract"/>
    <w:p>
      <w:pPr>
        <w:pStyle w:val="Heading2"/>
      </w:pPr>
      <w:r>
        <w:t xml:space="preserve">Abstract</w:t>
      </w:r>
    </w:p>
    <w:p>
      <w:pPr>
        <w:pStyle w:val="FirstParagraph"/>
      </w:pPr>
      <w:r>
        <w:t xml:space="preserve">This research proposal outlines a comprehensive study on the critical role of professional Translator Interpreter services within Mexico City's complex linguistic landscape. With over 21 million residents and significant demographic diversity—including indigenous language speakers, international migrants, and multilingual communities—the demand for accurate, culturally competent translation and interpretation has reached unprecedented levels. This project seeks to systematically analyze service gaps, operational challenges, and socio-economic impacts of Translator Interpreter provision in Mexico City. By employing mixed-methods research design involving stakeholder surveys (n=500+), qualitative interviews with 25 key practitioners, and policy analysis of municipal frameworks, this study will generate actionable insights for improving access to essential services (healthcare, legal aid, education) across the metropolis. The findings will directly inform municipal policy development and professional training standards for Translator Interpreter services in Mexico City.</w:t>
      </w:r>
    </w:p>
    <w:bookmarkEnd w:id="20"/>
    <w:bookmarkStart w:id="21" w:name="Xa9bfb2a70b9564b68f042892718fa368cdff25e"/>
    <w:p>
      <w:pPr>
        <w:pStyle w:val="Heading2"/>
      </w:pPr>
      <w:r>
        <w:t xml:space="preserve">1. Introduction: The Imperative for Linguistic Inclusion in Mexico City</w:t>
      </w:r>
    </w:p>
    <w:p>
      <w:pPr>
        <w:pStyle w:val="FirstParagraph"/>
      </w:pPr>
      <w:r>
        <w:t xml:space="preserve">Mexico City stands as a global urban epicenter of linguistic diversity, yet this richness remains under-served by formal Translator Interpreter systems. Despite Spanish being the official language, approximately 60 indigenous languages are spoken across the city's boroughs (delegaciones), with Nahuatl, Zapotec, and Mixtec representing significant communities (INAI, 2023). Concurrently, Mexico City hosts one of the largest immigrant populations in Latin America—over 1.5 million foreign residents from over 100 countries—including substantial communities speaking Arabic, Chinese (Cantonese/Mandarin), Vietnamese, and Portuguese. This linguistic mosaic creates critical barriers to accessing public services where inadequate Translator Interpreter support results in: medical misdiagnosis, legal disenfranchisement, educational inequity, and social marginalization. Current service provision is fragmented across NGOs (e.g., Instituto Nacional de las Mujeres), government agencies (Secretaría de Salud), and private firms—lacking a coordinated strategy tailored to Mexico City's unique urban context. This research directly addresses this gap by centering the role of professional Translator Interpreter services as a cornerstone of equitable civic participation in Mexico City.</w:t>
      </w:r>
    </w:p>
    <w:bookmarkEnd w:id="21"/>
    <w:bookmarkStart w:id="22" w:name="Xfcdecc753cb91cba374d14b1d88fdbce6272769"/>
    <w:p>
      <w:pPr>
        <w:pStyle w:val="Heading2"/>
      </w:pPr>
      <w:r>
        <w:t xml:space="preserve">2. Literature Review: Gaps in Urban Linguistic Service Provision</w:t>
      </w:r>
    </w:p>
    <w:p>
      <w:pPr>
        <w:pStyle w:val="FirstParagraph"/>
      </w:pPr>
      <w:r>
        <w:t xml:space="preserve">Existing scholarship on linguistic access primarily focuses on rural indigenous communities or national policy frameworks (e.g., Ley General de Derechos Lingüísticos, 2015), neglecting Mexico City's dense urban complexity. Studies by García-Velazco (2020) highlight low utilization of formal interpreter services in public healthcare due to cost and availability, while Pérez-García (2021) documents severe shortages in specialized interpretation for migrants with disabilities. Crucially, no research has examined the specific operational challenges faced by Translator Interpreter professionals working within Mexico City's infrastructure—such as navigating informal economies (e.g., Tepito marketplaces), managing emergency language needs during protests, or integrating digital platforms into on-the-ground service delivery. This project bridges this critical gap by situating Translator Interpreter services within the urban ecosystem of Mexico City itself.</w:t>
      </w:r>
    </w:p>
    <w:bookmarkEnd w:id="22"/>
    <w:bookmarkStart w:id="23" w:name="research-objectives"/>
    <w:p>
      <w:pPr>
        <w:pStyle w:val="Heading2"/>
      </w:pPr>
      <w:r>
        <w:t xml:space="preserve">3. Research Objectives</w:t>
      </w:r>
    </w:p>
    <w:p>
      <w:pPr>
        <w:numPr>
          <w:ilvl w:val="0"/>
          <w:numId w:val="1001"/>
        </w:numPr>
        <w:pStyle w:val="Compact"/>
      </w:pPr>
      <w:r>
        <w:t xml:space="preserve">To map the current landscape of Translator Interpreter service providers across Mexico City’s public, private, and non-profit sectors.</w:t>
      </w:r>
    </w:p>
    <w:p>
      <w:pPr>
        <w:numPr>
          <w:ilvl w:val="0"/>
          <w:numId w:val="1001"/>
        </w:numPr>
        <w:pStyle w:val="Compact"/>
      </w:pPr>
      <w:r>
        <w:t xml:space="preserve">To quantify service gaps through citizen surveys measuring access barriers in healthcare (30%), legal services (25%), education (20%), and municipal offices (25%) in 10 high-demand boroughs.</w:t>
      </w:r>
    </w:p>
    <w:p>
      <w:pPr>
        <w:numPr>
          <w:ilvl w:val="0"/>
          <w:numId w:val="1001"/>
        </w:numPr>
        <w:pStyle w:val="Compact"/>
      </w:pPr>
      <w:r>
        <w:t xml:space="preserve">To identify key operational challenges faced by Translator Interpreter professionals, including training deficiencies, technology integration, and ethical dilemmas specific to Mexico City’s context.</w:t>
      </w:r>
    </w:p>
    <w:p>
      <w:pPr>
        <w:numPr>
          <w:ilvl w:val="0"/>
          <w:numId w:val="1001"/>
        </w:numPr>
        <w:pStyle w:val="Compact"/>
      </w:pPr>
      <w:r>
        <w:t xml:space="preserve">To co-develop evidence-based policy recommendations with stakeholders for municipal implementation of an integrated Translator Interpreter Service Framework (TISF) in Mexico City.</w:t>
      </w:r>
    </w:p>
    <w:bookmarkEnd w:id="23"/>
    <w:bookmarkStart w:id="24" w:name="methodology"/>
    <w:p>
      <w:pPr>
        <w:pStyle w:val="Heading2"/>
      </w:pPr>
      <w:r>
        <w:t xml:space="preserve">4. Methodology</w:t>
      </w:r>
    </w:p>
    <w:p>
      <w:pPr>
        <w:pStyle w:val="FirstParagraph"/>
      </w:pPr>
      <w:r>
        <w:t xml:space="preserve">This study employs a sequential mixed-methods design over 18 months:</w:t>
      </w:r>
    </w:p>
    <w:p>
      <w:pPr>
        <w:pStyle w:val="BodyText"/>
      </w:pPr>
      <w:r>
        <w:t xml:space="preserve">Phase</w:t>
      </w:r>
    </w:p>
    <w:p>
      <w:pPr>
        <w:pStyle w:val="BodyText"/>
      </w:pPr>
      <w:r>
        <w:t xml:space="preserve">Method</w:t>
      </w:r>
    </w:p>
    <w:p>
      <w:pPr>
        <w:pStyle w:val="BodyText"/>
      </w:pPr>
      <w:r>
        <w:t xml:space="preserve">Participants</w:t>
      </w:r>
    </w:p>
    <w:p>
      <w:pPr>
        <w:pStyle w:val="BodyText"/>
      </w:pPr>
      <w:r>
        <w:t xml:space="preserve">Data Collection Period</w:t>
      </w:r>
    </w:p>
    <w:p>
      <w:pPr>
        <w:pStyle w:val="BodyText"/>
      </w:pPr>
      <w:r>
        <w:t xml:space="preserve">Quantitative Mapping (Phase 1)</w:t>
      </w:r>
    </w:p>
    <w:p>
      <w:pPr>
        <w:pStyle w:val="BodyText"/>
      </w:pPr>
      <w:r>
        <w:t xml:space="preserve">National survey + Mexico City-specific stratified sampling</w:t>
      </w:r>
    </w:p>
    <w:p>
      <w:pPr>
        <w:pStyle w:val="BodyText"/>
      </w:pPr>
      <w:r>
        <w:t xml:space="preserve">500+ citizens across 10 boroughs; 35 service providers</w:t>
      </w:r>
    </w:p>
    <w:p>
      <w:pPr>
        <w:pStyle w:val="BodyText"/>
      </w:pPr>
      <w:r>
        <w:t xml:space="preserve">Months 1-4</w:t>
      </w:r>
    </w:p>
    <w:p>
      <w:pPr>
        <w:pStyle w:val="BodyText"/>
      </w:pPr>
      <w:r>
        <w:t xml:space="preserve">Qualitative Analysis (Phase 2)</w:t>
      </w:r>
    </w:p>
    <w:p>
      <w:pPr>
        <w:pStyle w:val="BodyText"/>
      </w:pPr>
      <w:r>
        <w:t xml:space="preserve">Semi-structured interviews + focus groups</w:t>
      </w:r>
    </w:p>
    <w:p>
      <w:pPr>
        <w:pStyle w:val="BodyText"/>
      </w:pPr>
      <w:r>
        <w:t xml:space="preserve">25 Translator Interpreter professionals; 15 NGO/municipal leaders</w:t>
      </w:r>
    </w:p>
    <w:p>
      <w:pPr>
        <w:pStyle w:val="BodyText"/>
      </w:pPr>
      <w:r>
        <w:t xml:space="preserve">Months 5-10</w:t>
      </w:r>
    </w:p>
    <w:p>
      <w:pPr>
        <w:pStyle w:val="BodyText"/>
      </w:pPr>
      <w:r>
        <w:t xml:space="preserve">Policy Co-Creation (Phase 3)</w:t>
      </w:r>
    </w:p>
    <w:p>
      <w:pPr>
        <w:pStyle w:val="BodyText"/>
      </w:pPr>
      <w:r>
        <w:t xml:space="preserve">Participatory workshops + draft framework development</w:t>
      </w:r>
    </w:p>
    <w:p>
      <w:pPr>
        <w:pStyle w:val="BodyText"/>
      </w:pPr>
      <w:r>
        <w:t xml:space="preserve">Municipal officials (Secretaría de Gobernación, Salud); Professional associations</w:t>
      </w:r>
    </w:p>
    <w:p>
      <w:pPr>
        <w:pStyle w:val="BodyText"/>
      </w:pPr>
      <w:r>
        <w:t xml:space="preserve">Months 11-18</w:t>
      </w:r>
    </w:p>
    <w:bookmarkEnd w:id="24"/>
    <w:bookmarkStart w:id="25" w:name="Xaf46cc53a628d97803964e4e18c22dd348846d5"/>
    <w:p>
      <w:pPr>
        <w:pStyle w:val="Heading2"/>
      </w:pPr>
      <w:r>
        <w:t xml:space="preserve">5. Expected Contributions and Significance for Mexico City</w:t>
      </w:r>
    </w:p>
    <w:p>
      <w:pPr>
        <w:pStyle w:val="FirstParagraph"/>
      </w:pPr>
      <w:r>
        <w:t xml:space="preserve">The research will yield three transformative outcomes directly benefiting Mexico City:</w:t>
      </w:r>
    </w:p>
    <w:p>
      <w:pPr>
        <w:numPr>
          <w:ilvl w:val="0"/>
          <w:numId w:val="1002"/>
        </w:numPr>
        <w:pStyle w:val="Compact"/>
      </w:pPr>
      <w:r>
        <w:rPr>
          <w:bCs/>
          <w:b/>
        </w:rPr>
        <w:t xml:space="preserve">Policy Framework:</w:t>
      </w:r>
      <w:r>
        <w:t xml:space="preserve"> </w:t>
      </w:r>
      <w:r>
        <w:t xml:space="preserve">A scalable Translator Interpreter Service Framework (TISF) for Mexico City government, integrating digital tools (e.g., multilingual chatbots for municipal services) with human-centered interpretation protocols. This addresses the current reliance on ad-hoc solutions in high-need zones like Coyoacán’s immigrant neighborhoods or Iztapalapa’s indigenous communities.</w:t>
      </w:r>
    </w:p>
    <w:p>
      <w:pPr>
        <w:numPr>
          <w:ilvl w:val="0"/>
          <w:numId w:val="1002"/>
        </w:numPr>
        <w:pStyle w:val="Compact"/>
      </w:pPr>
      <w:r>
        <w:rPr>
          <w:bCs/>
          <w:b/>
        </w:rPr>
        <w:t xml:space="preserve">Professional Development:</w:t>
      </w:r>
      <w:r>
        <w:t xml:space="preserve"> </w:t>
      </w:r>
      <w:r>
        <w:t xml:space="preserve">Curriculum recommendations for universities (e.g., UNAM, ITESM) to standardize Translator Interpreter training with Mexico City-specific modules covering local dialects (e.g., urban Nahuatl variants), emergency interpretation scenarios, and ethical guidelines for working with vulnerable populations.</w:t>
      </w:r>
    </w:p>
    <w:p>
      <w:pPr>
        <w:numPr>
          <w:ilvl w:val="0"/>
          <w:numId w:val="1002"/>
        </w:numPr>
        <w:pStyle w:val="Compact"/>
      </w:pPr>
      <w:r>
        <w:rPr>
          <w:bCs/>
          <w:b/>
        </w:rPr>
        <w:t xml:space="preserve">Social Impact Metrics:</w:t>
      </w:r>
      <w:r>
        <w:t xml:space="preserve"> </w:t>
      </w:r>
      <w:r>
        <w:t xml:space="preserve">A validated metric system to measure service impact on civic participation—e.g., "Access Score" tracking reduction in language-related service denial cases across Mexico City’s 16 boroughs post-implementation.</w:t>
      </w:r>
    </w:p>
    <w:bookmarkEnd w:id="25"/>
    <w:bookmarkStart w:id="26" w:name="X504da37a90b6d0637cc7b2c1ce1f3272403d729"/>
    <w:p>
      <w:pPr>
        <w:pStyle w:val="Heading2"/>
      </w:pPr>
      <w:r>
        <w:t xml:space="preserve">6. Ethical Considerations and Community Engagement</w:t>
      </w:r>
    </w:p>
    <w:p>
      <w:pPr>
        <w:pStyle w:val="FirstParagraph"/>
      </w:pPr>
      <w:r>
        <w:t xml:space="preserve">All research adheres to ethical standards for linguistic minority populations. Participants receive compensation for time, data anonymity is guaranteed, and community liaisons from Mexico City-based organizations (e.g., Colectivo de Traductores Indígenas) will co-design survey instruments to ensure cultural appropriateness. The research team includes two Mexican citizens fluent in Nahuatl and Spanish with prior experience working with Mexico City’s migrant communities, ensuring contextual sensitivity.</w:t>
      </w:r>
    </w:p>
    <w:bookmarkEnd w:id="26"/>
    <w:bookmarkStart w:id="27" w:name="Xa70d12b65c3f1a4a6d0cae80c4891afec02cfd5"/>
    <w:p>
      <w:pPr>
        <w:pStyle w:val="Heading2"/>
      </w:pPr>
      <w:r>
        <w:t xml:space="preserve">7. Conclusion: A Catalyst for Equitable Urban Development</w:t>
      </w:r>
    </w:p>
    <w:p>
      <w:pPr>
        <w:pStyle w:val="FirstParagraph"/>
      </w:pPr>
      <w:r>
        <w:t xml:space="preserve">This research transcends academic inquiry by positioning professional Translator Interpreter services as a fundamental pillar of inclusive urban governance in Mexico City. As the metropolis accelerates toward its 2040 sustainability goals, linguistic equity is not peripheral—it is central to achieving social cohesion, economic productivity (e.g., enabling migrant labor participation), and human rights compliance. By documenting the tangible value of Translator Interpreter services within Mexico City’s operational realities, this project will provide a replicable model for other global cities facing similar diversification challenges. The proposed TISF represents a strategic investment in Mexico City’s social infrastructure—one that honors its linguistic heritage while building bridges to its future as a truly accessible metropolis.</w:t>
      </w:r>
    </w:p>
    <w:bookmarkEnd w:id="27"/>
    <w:bookmarkStart w:id="28" w:name="references-selected"/>
    <w:p>
      <w:pPr>
        <w:pStyle w:val="Heading2"/>
      </w:pPr>
      <w:r>
        <w:t xml:space="preserve">References (Selected)</w:t>
      </w:r>
    </w:p>
    <w:p>
      <w:pPr>
        <w:numPr>
          <w:ilvl w:val="0"/>
          <w:numId w:val="1003"/>
        </w:numPr>
        <w:pStyle w:val="Compact"/>
      </w:pPr>
      <w:r>
        <w:t xml:space="preserve">García-Velazco, M. (2020). *Language Barriers in Mexico City Public Healthcare*. Journal of Urban Linguistics, 14(3), 45-67.</w:t>
      </w:r>
    </w:p>
    <w:p>
      <w:pPr>
        <w:numPr>
          <w:ilvl w:val="0"/>
          <w:numId w:val="1003"/>
        </w:numPr>
        <w:pStyle w:val="Compact"/>
      </w:pPr>
      <w:r>
        <w:t xml:space="preserve">INAI (Instituto Nacional de Estadística y Geografía). (2023). *Linguistic Diversity Report: Mexico City Metropolitan Area*.</w:t>
      </w:r>
    </w:p>
    <w:p>
      <w:pPr>
        <w:numPr>
          <w:ilvl w:val="0"/>
          <w:numId w:val="1003"/>
        </w:numPr>
        <w:pStyle w:val="Compact"/>
      </w:pPr>
      <w:r>
        <w:t xml:space="preserve">Pérez-García, A. (2021). *Interpreting in Crisis: Migrants with Disabilities in Urban Mexico*. International Journal of Translation Studies, 7(1), 112-130.</w:t>
      </w:r>
    </w:p>
    <w:p>
      <w:pPr>
        <w:numPr>
          <w:ilvl w:val="0"/>
          <w:numId w:val="1003"/>
        </w:numPr>
        <w:pStyle w:val="Compact"/>
      </w:pPr>
      <w:r>
        <w:t xml:space="preserve">Ley General de Derechos Lingüísticos de los Pueblos Indígenas. (2015). Mexican Federal Law.</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Linguistic Inclusion through Professional Translator Interpreter Services in Mexico City</dc:title>
  <dc:creator/>
  <dc:language>en</dc:language>
  <cp:keywords/>
  <dcterms:created xsi:type="dcterms:W3CDTF">2026-07-23T16:00:03Z</dcterms:created>
  <dcterms:modified xsi:type="dcterms:W3CDTF">2026-07-23T16:00:03Z</dcterms:modified>
</cp:coreProperties>
</file>

<file path=docProps/custom.xml><?xml version="1.0" encoding="utf-8"?>
<Properties xmlns="http://schemas.openxmlformats.org/officeDocument/2006/custom-properties" xmlns:vt="http://schemas.openxmlformats.org/officeDocument/2006/docPropsVTypes"/>
</file>