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in</w:t>
      </w:r>
      <w:r>
        <w:t xml:space="preserve"> </w:t>
      </w:r>
      <w:r>
        <w:t xml:space="preserve">Amsterdam</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p>
    <w:bookmarkStart w:id="29" w:name="Xd982135e90d87d8c00297265ada06ab734c9667"/>
    <w:p>
      <w:pPr>
        <w:pStyle w:val="Heading1"/>
      </w:pPr>
      <w:r>
        <w:t xml:space="preserve">Research Proposal: Advancing Multilingual Accessibility in Amsterdam through Integrated Translator Interpreter Services</w:t>
      </w:r>
    </w:p>
    <w:bookmarkStart w:id="20" w:name="introduction-and-background"/>
    <w:p>
      <w:pPr>
        <w:pStyle w:val="Heading2"/>
      </w:pPr>
      <w:r>
        <w:t xml:space="preserve">1. Introduction and Background</w:t>
      </w:r>
    </w:p>
    <w:p>
      <w:pPr>
        <w:pStyle w:val="FirstParagraph"/>
      </w:pPr>
      <w:r>
        <w:t xml:space="preserve">The Netherlands Amsterdam stands as a global hub of commerce, culture, and migration, with over 380 languages spoken across its population of 900,000 residents. As one of Europe's most cosmopolitan cities, Amsterdam faces significant challenges in ensuring equitable access to essential services for its linguistic minority communities. Despite the Netherlands' reputation for widespread English proficiency (75% of Dutch speak English), critical gaps persist in healthcare, legal systems, social services, and municipal administration where professional Translator Interpreter services are indispensable. This Research Proposal addresses the urgent need for an advanced Translator Interpreter framework tailored to Amsterdam's unique demographic and operational landscape. The city's 280,000 foreign-born residents—representing 31% of the population—experience disproportionate barriers in navigating public institutions due to inadequate translation resources, particularly during emergencies and complex administrative processes.</w:t>
      </w:r>
    </w:p>
    <w:bookmarkEnd w:id="20"/>
    <w:bookmarkStart w:id="21" w:name="problem-statement"/>
    <w:p>
      <w:pPr>
        <w:pStyle w:val="Heading2"/>
      </w:pPr>
      <w:r>
        <w:t xml:space="preserve">2. Problem Statement</w:t>
      </w:r>
    </w:p>
    <w:p>
      <w:pPr>
        <w:pStyle w:val="FirstParagraph"/>
      </w:pPr>
      <w:r>
        <w:t xml:space="preserve">Current Translator Interpreter services in Netherlands Amsterdam operate as fragmented, reactive systems with severe limitations. Municipal reports (Amsterdam City Council, 2023) indicate that 68% of non-Dutch residents encounter language-related delays in healthcare access, while legal proceedings for asylum seekers suffer from 40-hour average wait times for interpreter appointments. The absence of a unified digital platform exacerbates inefficiencies: interpreters often travel between locations without real-time scheduling tools, and specialized knowledge (e.g., medical terminology or trauma-informed interpreting) is inconsistently available. Crucially, the Netherlands' national language policy emphasizes "language access as a human right," yet Amsterdam's implementation falls short of this standard. This Research Proposal directly confronts these systemic failures by designing a scalable Translator Interpreter solution that integrates technological innovation with cultural competence—addressing the city's most vulnerable populations.</w:t>
      </w:r>
    </w:p>
    <w:bookmarkEnd w:id="21"/>
    <w:bookmarkStart w:id="22" w:name="literature-review"/>
    <w:p>
      <w:pPr>
        <w:pStyle w:val="Heading2"/>
      </w:pPr>
      <w:r>
        <w:t xml:space="preserve">3. Literature Review</w:t>
      </w:r>
    </w:p>
    <w:p>
      <w:pPr>
        <w:pStyle w:val="FirstParagraph"/>
      </w:pPr>
      <w:r>
        <w:t xml:space="preserve">Existing research on Translator Interpreter services in Europe highlights key success factors: multilingual platforms (e.g., London’s "Interpreting Online" service), AI-augmented interpretation tools, and community-based interpreter networks. However, studies by the European Commission (2022) note that Amsterdam's context requires unique adaptations due to its dense urban environment and high volume of transient populations (tourists + migrants). Prior Dutch initiatives like "Dutch for Everyone" focused on language learning but neglected immediate interpreting needs. The gap lies in developing a hybrid model—combining AI-driven scheduling with human expert interpreters—that accommodates Amsterdam's 230+ recognized immigrant communities, including Turkish, Moroccan, and Surinamese populations with distinct linguistic nuances. This research synthesizes best practices from Barcelona’s "Multilingual City" initiative and Zurich’s digital interpreter platform to create a Netherlands Amsterdam-specific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Infrastructure:</w:t>
      </w:r>
      <w:r>
        <w:t xml:space="preserve"> </w:t>
      </w:r>
      <w:r>
        <w:t xml:space="preserve">Audit existing Translator Interpreter services across 15 key Amsterdam institutions (healthcare, justice, education) using stakeholder surveys and service gap analysis.</w:t>
      </w:r>
    </w:p>
    <w:p>
      <w:pPr>
        <w:numPr>
          <w:ilvl w:val="0"/>
          <w:numId w:val="1001"/>
        </w:numPr>
        <w:pStyle w:val="Compact"/>
      </w:pPr>
      <w:r>
        <w:rPr>
          <w:bCs/>
          <w:b/>
        </w:rPr>
        <w:t xml:space="preserve">Develop Contextual Framework:</w:t>
      </w:r>
      <w:r>
        <w:t xml:space="preserve"> </w:t>
      </w:r>
      <w:r>
        <w:t xml:space="preserve">Co-design an integrated Translator Interpreter model with Amsterdam’s migrant communities, focusing on high-need sectors (emergency healthcare, asylum processes).</w:t>
      </w:r>
    </w:p>
    <w:p>
      <w:pPr>
        <w:numPr>
          <w:ilvl w:val="0"/>
          <w:numId w:val="1001"/>
        </w:numPr>
        <w:pStyle w:val="Compact"/>
      </w:pPr>
      <w:r>
        <w:rPr>
          <w:bCs/>
          <w:b/>
        </w:rPr>
        <w:t xml:space="preserve">Prototype Digital Platform:</w:t>
      </w:r>
      <w:r>
        <w:t xml:space="preserve"> </w:t>
      </w:r>
      <w:r>
        <w:t xml:space="preserve">Build a GDPR-compliant app featuring real-time booking, AI-assisted terminology databases for 50+ languages, and cultural competency training modules.</w:t>
      </w:r>
    </w:p>
    <w:p>
      <w:pPr>
        <w:numPr>
          <w:ilvl w:val="0"/>
          <w:numId w:val="1001"/>
        </w:numPr>
        <w:pStyle w:val="Compact"/>
      </w:pPr>
      <w:r>
        <w:rPr>
          <w:bCs/>
          <w:b/>
        </w:rPr>
        <w:t xml:space="preserve">Evaluate Impact Metrics:</w:t>
      </w:r>
      <w:r>
        <w:t xml:space="preserve"> </w:t>
      </w:r>
      <w:r>
        <w:t xml:space="preserve">Measure improvements in service accessibility (target: 70% faster appointment scheduling), user satisfaction (target: 90% positive feedback), and equity outcomes across language groups.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data collection via city-wide surveys with 500+ service users and interviews with 30+ providers (e.g., Amsterdam Medical Centre, Immigration Office). Focus: Identifying top language barriers in healthcare and legal contexts.</w:t>
      </w:r>
    </w:p>
    <w:p>
      <w:pPr>
        <w:numPr>
          <w:ilvl w:val="0"/>
          <w:numId w:val="1002"/>
        </w:numPr>
        <w:pStyle w:val="Compact"/>
      </w:pPr>
      <w:r>
        <w:rPr>
          <w:bCs/>
          <w:b/>
        </w:rPr>
        <w:t xml:space="preserve">Phase 2 (Months 5-12):</w:t>
      </w:r>
      <w:r>
        <w:t xml:space="preserve"> </w:t>
      </w:r>
      <w:r>
        <w:t xml:space="preserve">Participatory design workshops with community organizations (e.g., De Nieuwe Kerk, Refugee Council Amsterdam) to co-create the Translator Interpreter platform. Ethnographic observation of interpreter workflows in municipal settings will inform cultural adaptation protocols.</w:t>
      </w:r>
    </w:p>
    <w:p>
      <w:pPr>
        <w:numPr>
          <w:ilvl w:val="0"/>
          <w:numId w:val="1002"/>
        </w:numPr>
        <w:pStyle w:val="Compact"/>
      </w:pPr>
      <w:r>
        <w:rPr>
          <w:bCs/>
          <w:b/>
        </w:rPr>
        <w:t xml:space="preserve">Phase 3 (Months 13-18):</w:t>
      </w:r>
      <w:r>
        <w:t xml:space="preserve"> </w:t>
      </w:r>
      <w:r>
        <w:t xml:space="preserve">Pilot implementation across three districts (Oost, West, Centrum), evaluating the platform’s efficacy through A/B testing against existing services. Statistical analysis will track reduction in service delays and user satisfaction scores.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Netherlands Amsterdam: First, a deployable Translator Interpreter platform integrating voice-to-voice translation for 10 priority languages (Turkish, Arabic, English, Urdu), with emergency mode enabling rapid connection during crises. Second, a culturally responsive training curriculum certified by the Dutch Association of Translators (NVVT) to address implicit biases in interpreting—critical for Amsterdam’s diverse communities. Third, evidence-based policy recommendations for Amsterdam’s "Multilingual Strategy 2030," positioning the city as a European benchmark in language-inclusive governance.</w:t>
      </w:r>
    </w:p>
    <w:p>
      <w:pPr>
        <w:pStyle w:val="BodyText"/>
      </w:pPr>
      <w:r>
        <w:t xml:space="preserve">These outcomes directly advance Amsterdam's strategic goals outlined in its "City of Welcome" initiative and the Dutch National Action Plan on Integration (2021-2025). By reducing language barriers, this Translator Interpreter solution will improve health outcomes for migrants, accelerate legal processes, and foster social cohesion. Crucially, it addresses a gap in current research: while studies examine translator interpreter needs globally, few focus on the operational realities of mid-sized European metropolises like Amsterdam with high migration density but limited public funding for language services. This project fills that void through actionable co-creation.</w:t>
      </w:r>
    </w:p>
    <w:bookmarkEnd w:id="25"/>
    <w:bookmarkStart w:id="26" w:name="implementation-and-scalability"/>
    <w:p>
      <w:pPr>
        <w:pStyle w:val="Heading2"/>
      </w:pPr>
      <w:r>
        <w:t xml:space="preserve">7. Implementation and Scalability</w:t>
      </w:r>
    </w:p>
    <w:p>
      <w:pPr>
        <w:pStyle w:val="FirstParagraph"/>
      </w:pPr>
      <w:r>
        <w:t xml:space="preserve">The proposed Translator Interpreter system is designed for seamless integration within Amsterdam's existing municipal infrastructure (e.g., linking to the city’s "Amsterdam City App"). Its modular architecture ensures cost-effectiveness: initial pilot costs (€185,000) will be offset by reduced service delays estimated at €3.2M annually in public sector savings. Scalability is guaranteed through partnerships with the Netherlands Institute for Health Services Research and the European Centre for Disease Prevention and Control (ECDC), allowing replication across Dutch cities like Rotterdam and Utrecht. The Research Proposal emphasizes sustainability via a "community interpreter" micro-credentialing program—training local residents from immigrant communities to augment professional services, creating inclusive economic opportunities while expanding coverage.</w:t>
      </w:r>
    </w:p>
    <w:bookmarkEnd w:id="26"/>
    <w:bookmarkStart w:id="28" w:name="conclusion"/>
    <w:p>
      <w:pPr>
        <w:pStyle w:val="Heading2"/>
      </w:pPr>
      <w:r>
        <w:t xml:space="preserve">8. Conclusion</w:t>
      </w:r>
    </w:p>
    <w:p>
      <w:pPr>
        <w:pStyle w:val="FirstParagraph"/>
      </w:pPr>
      <w:r>
        <w:t xml:space="preserve">In an era where linguistic inclusivity is fundamental to urban equity, this Research Proposal for advanced Translator Interpreter services in Netherlands Amsterdam transcends technical innovation to address systemic injustice. By centering community voices and leveraging Amsterdam’s status as a global city, the project delivers a replicable blueprint for cities worldwide grappling with similar challenges. The proposed Translator Interpreter framework will not merely translate words—it will bridge divides, ensuring every resident of Netherlands Amsterdam can access rights, services, and dignity without linguistic barriers. This is more than a translation service; it is an investment in Amsterdam’s future as a truly inclusive metropolis where language never becomes a barrier to belonging.</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Accessibility in Amsterdam through Integrated Translator Interpreter Services</dc:title>
  <dc:creator/>
  <dc:language>en</dc:language>
  <cp:keywords/>
  <dcterms:created xsi:type="dcterms:W3CDTF">2026-07-18T10:11:59Z</dcterms:created>
  <dcterms:modified xsi:type="dcterms:W3CDTF">2026-07-18T10:11:59Z</dcterms:modified>
</cp:coreProperties>
</file>

<file path=docProps/custom.xml><?xml version="1.0" encoding="utf-8"?>
<Properties xmlns="http://schemas.openxmlformats.org/officeDocument/2006/custom-properties" xmlns:vt="http://schemas.openxmlformats.org/officeDocument/2006/docPropsVTypes"/>
</file>