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e1bfa2e15d6faca55905443a50ee9c0f7ddf2b1"/>
    <w:p>
      <w:pPr>
        <w:pStyle w:val="Heading1"/>
      </w:pPr>
      <w:r>
        <w:t xml:space="preserve">Research Proposal: Addressing Linguistic Diversity through Specialist Translator Interpreter Services in New Zealand Auckland</w:t>
      </w:r>
    </w:p>
    <w:bookmarkStart w:id="20" w:name="introduction-and-background"/>
    <w:p>
      <w:pPr>
        <w:pStyle w:val="Heading2"/>
      </w:pPr>
      <w:r>
        <w:t xml:space="preserve">1. Introduction and Background</w:t>
      </w:r>
    </w:p>
    <w:p>
      <w:pPr>
        <w:pStyle w:val="FirstParagraph"/>
      </w:pPr>
      <w:r>
        <w:t xml:space="preserve">The rapid demographic transformation of New Zealand Auckland has positioned the city as a global microcosm of linguistic diversity. As the nation's largest urban center, Auckland is home to over 150 distinct languages spoken within its communities, with significant populations speaking Samoan, Mandarin, Hindi, Urdu, Vietnamese, and Te Reo Māori. This linguistic richness presents both an opportunity and a critical challenge for service delivery across healthcare, legal systems, education, and social services. The</w:t>
      </w:r>
      <w:r>
        <w:t xml:space="preserve"> </w:t>
      </w:r>
      <w:r>
        <w:rPr>
          <w:bCs/>
          <w:b/>
        </w:rPr>
        <w:t xml:space="preserve">Translator Interpreter</w:t>
      </w:r>
      <w:r>
        <w:t xml:space="preserve"> </w:t>
      </w:r>
      <w:r>
        <w:t xml:space="preserve">sector is pivotal in ensuring equitable access to essential services for Auckland's culturally diverse residents. However, current service capacity falls critically short of demand, creating barriers that disproportionately affect vulnerable populations. This</w:t>
      </w:r>
      <w:r>
        <w:t xml:space="preserve"> </w:t>
      </w:r>
      <w:r>
        <w:rPr>
          <w:bCs/>
          <w:b/>
        </w:rPr>
        <w:t xml:space="preserve">Research Proposal</w:t>
      </w:r>
      <w:r>
        <w:t xml:space="preserve"> </w:t>
      </w:r>
      <w:r>
        <w:t xml:space="preserve">outlines a comprehensive study to assess systemic gaps and develop scalable solutions for</w:t>
      </w:r>
      <w:r>
        <w:t xml:space="preserve"> </w:t>
      </w:r>
      <w:r>
        <w:rPr>
          <w:bCs/>
          <w:b/>
        </w:rPr>
        <w:t xml:space="preserve">Translator Interpreter</w:t>
      </w:r>
      <w:r>
        <w:t xml:space="preserve"> </w:t>
      </w:r>
      <w:r>
        <w:t xml:space="preserve">provision specifically within the context of</w:t>
      </w:r>
      <w:r>
        <w:t xml:space="preserve"> </w:t>
      </w:r>
      <w:r>
        <w:rPr>
          <w:bCs/>
          <w:b/>
        </w:rPr>
        <w:t xml:space="preserve">New Zealand Auckland</w:t>
      </w:r>
      <w:r>
        <w:t xml:space="preserve">.</w:t>
      </w:r>
    </w:p>
    <w:bookmarkEnd w:id="20"/>
    <w:bookmarkStart w:id="21" w:name="Xa34090a9255b48110d6849f515f4e2a999180ae"/>
    <w:p>
      <w:pPr>
        <w:pStyle w:val="Heading2"/>
      </w:pPr>
      <w:r>
        <w:t xml:space="preserve">2. Problem Statement: The Critical Service Gap in New Zealand Auckland</w:t>
      </w:r>
    </w:p>
    <w:p>
      <w:pPr>
        <w:pStyle w:val="FirstParagraph"/>
      </w:pPr>
      <w:r>
        <w:t xml:space="preserve">Auckland's service providers face a severe shortage of qualified, culturally competent</w:t>
      </w:r>
      <w:r>
        <w:t xml:space="preserve"> </w:t>
      </w:r>
      <w:r>
        <w:rPr>
          <w:bCs/>
          <w:b/>
        </w:rPr>
        <w:t xml:space="preserve">Translator Interpreter</w:t>
      </w:r>
      <w:r>
        <w:t xml:space="preserve">s. Recent data from the Ministry of Health (2023) indicates that 45% of Pacific Island clients in Auckland healthcare settings report significant communication difficulties due to inadequate language support. Similarly, Statistics New Zealand (2022) identifies that 37% of non-English speaking families in South Auckland encounter barriers when accessing social welfare services. This gap directly contravenes New Zealand's obligations under the Human Rights Act 1993 and the Treaty of Waitangi principles, particularly regarding Te Tiriti o Waitangi recognition. The consequences are severe: misdiagnosis in healthcare, legal misunderstandings leading to wrongful outcomes, educational disengagement for children of migrants, and heightened social isolation. Current</w:t>
      </w:r>
      <w:r>
        <w:t xml:space="preserve"> </w:t>
      </w:r>
      <w:r>
        <w:rPr>
          <w:bCs/>
          <w:b/>
        </w:rPr>
        <w:t xml:space="preserve">Translator Interpreter</w:t>
      </w:r>
      <w:r>
        <w:t xml:space="preserve"> </w:t>
      </w:r>
      <w:r>
        <w:t xml:space="preserve">services in</w:t>
      </w:r>
      <w:r>
        <w:t xml:space="preserve"> </w:t>
      </w:r>
      <w:r>
        <w:rPr>
          <w:bCs/>
          <w:b/>
        </w:rPr>
        <w:t xml:space="preserve">New Zealand Auckland</w:t>
      </w:r>
      <w:r>
        <w:t xml:space="preserve"> </w:t>
      </w:r>
      <w:r>
        <w:t xml:space="preserve">are often fragmented across agencies with inconsistent quality standards and insufficient capacity to handle acute demand spikes during events like natural disasters or public health emergencies.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professional</w:t>
      </w:r>
      <w:r>
        <w:t xml:space="preserve"> </w:t>
      </w:r>
      <w:r>
        <w:rPr>
          <w:bCs/>
          <w:b/>
        </w:rPr>
        <w:t xml:space="preserve">Translator Interpreter</w:t>
      </w:r>
      <w:r>
        <w:t xml:space="preserve"> </w:t>
      </w:r>
      <w:r>
        <w:t xml:space="preserve">services across key sectors (health, justice, social services) in Auckland.</w:t>
      </w:r>
    </w:p>
    <w:p>
      <w:pPr>
        <w:numPr>
          <w:ilvl w:val="0"/>
          <w:numId w:val="1001"/>
        </w:numPr>
        <w:pStyle w:val="Compact"/>
      </w:pPr>
      <w:r>
        <w:t xml:space="preserve">To identify specific linguistic and cultural barriers faced by 10 priority ethnic communities in Auckland (including Samoan, Tongan, Indian, Vietnamese, and Māori populations).</w:t>
      </w:r>
    </w:p>
    <w:p>
      <w:pPr>
        <w:numPr>
          <w:ilvl w:val="0"/>
          <w:numId w:val="1001"/>
        </w:numPr>
        <w:pStyle w:val="Compact"/>
      </w:pPr>
      <w:r>
        <w:t xml:space="preserve">To evaluate the economic impact of language barriers on public service efficiency within</w:t>
      </w:r>
      <w:r>
        <w:t xml:space="preserve"> </w:t>
      </w:r>
      <w:r>
        <w:rPr>
          <w:bCs/>
          <w:b/>
        </w:rPr>
        <w:t xml:space="preserve">New Zealand Auckland</w:t>
      </w:r>
      <w:r>
        <w:t xml:space="preserve"> </w:t>
      </w:r>
      <w:r>
        <w:t xml:space="preserve">using cost-benefit analysis.</w:t>
      </w:r>
    </w:p>
    <w:p>
      <w:pPr>
        <w:numPr>
          <w:ilvl w:val="0"/>
          <w:numId w:val="1001"/>
        </w:numPr>
        <w:pStyle w:val="Compact"/>
      </w:pPr>
      <w:r>
        <w:t xml:space="preserve">To co-design a scalable model for integrated</w:t>
      </w:r>
      <w:r>
        <w:t xml:space="preserve"> </w:t>
      </w:r>
      <w:r>
        <w:rPr>
          <w:bCs/>
          <w:b/>
        </w:rPr>
        <w:t xml:space="preserve">Translator Interpreter</w:t>
      </w:r>
      <w:r>
        <w:t xml:space="preserve"> </w:t>
      </w:r>
      <w:r>
        <w:t xml:space="preserve">services tailored to Auckland's unique demographic and geographic needs.</w:t>
      </w:r>
    </w:p>
    <w:bookmarkEnd w:id="22"/>
    <w:bookmarkStart w:id="23" w:name="Xda84d6c4160e824b61ce5c3918d372f926dbcf1"/>
    <w:p>
      <w:pPr>
        <w:pStyle w:val="Heading2"/>
      </w:pPr>
      <w:r>
        <w:t xml:space="preserve">4. Literature Review: Gaps in Existing Knowledge for New Zealand Context</w:t>
      </w:r>
    </w:p>
    <w:p>
      <w:pPr>
        <w:pStyle w:val="FirstParagraph"/>
      </w:pPr>
      <w:r>
        <w:t xml:space="preserve">While international studies (e.g., UNESCO 2021) highlight global language access challenges, few focus specifically on urban centers like Auckland. Existing New Zealand research (e.g., Ministry of Justice, 2019) emphasizes legal interpretation but neglects healthcare and community services. Crucially, there is a significant absence of studies examining the intersectionality of language needs with Māori cultural protocols (</w:t>
      </w:r>
      <w:r>
        <w:rPr>
          <w:iCs/>
          <w:i/>
        </w:rPr>
        <w:t xml:space="preserve">te reo Māori</w:t>
      </w:r>
      <w:r>
        <w:t xml:space="preserve">,</w:t>
      </w:r>
      <w:r>
        <w:t xml:space="preserve"> </w:t>
      </w:r>
      <w:r>
        <w:rPr>
          <w:iCs/>
          <w:i/>
        </w:rPr>
        <w:t xml:space="preserve">kawa</w:t>
      </w:r>
      <w:r>
        <w:t xml:space="preserve">) within mainstream service provision across</w:t>
      </w:r>
      <w:r>
        <w:t xml:space="preserve"> </w:t>
      </w:r>
      <w:r>
        <w:rPr>
          <w:bCs/>
          <w:b/>
        </w:rPr>
        <w:t xml:space="preserve">New Zealand Auckland</w:t>
      </w:r>
      <w:r>
        <w:t xml:space="preserve">. Furthermore, no current research models address the specific infrastructure challenges of Auckland's sprawling urban geography – from dense inner-city communities like Ponsonby to remote areas like Waiheke Island. This gap necessitates a localized</w:t>
      </w:r>
      <w:r>
        <w:t xml:space="preserve"> </w:t>
      </w:r>
      <w:r>
        <w:rPr>
          <w:bCs/>
          <w:b/>
        </w:rPr>
        <w:t xml:space="preserve">Research Proposal</w:t>
      </w:r>
      <w:r>
        <w:t xml:space="preserve"> </w:t>
      </w:r>
      <w:r>
        <w:t xml:space="preserve">focused on the reality of Auckland's linguistic ecosystem.</w:t>
      </w:r>
    </w:p>
    <w:bookmarkEnd w:id="23"/>
    <w:bookmarkStart w:id="24" w:name="X299c02bf4ce8c8cd3676d9c3a23aba91f3db23c"/>
    <w:p>
      <w:pPr>
        <w:pStyle w:val="Heading2"/>
      </w:pPr>
      <w:r>
        <w:t xml:space="preserve">5. Methodology: A Mixed-Methods Approach for Auckland Context</w:t>
      </w:r>
    </w:p>
    <w:p>
      <w:pPr>
        <w:pStyle w:val="FirstParagraph"/>
      </w:pPr>
      <w:r>
        <w:t xml:space="preserve">This study employs a sequential mixed-methods design over 18 months, grounded in community-centered research principles:</w:t>
      </w:r>
    </w:p>
    <w:p>
      <w:pPr>
        <w:numPr>
          <w:ilvl w:val="0"/>
          <w:numId w:val="1002"/>
        </w:numPr>
        <w:pStyle w:val="Compact"/>
      </w:pPr>
      <w:r>
        <w:rPr>
          <w:bCs/>
          <w:b/>
        </w:rPr>
        <w:t xml:space="preserve">Phase 1 (Quantitative):</w:t>
      </w:r>
      <w:r>
        <w:t xml:space="preserve"> </w:t>
      </w:r>
      <w:r>
        <w:t xml:space="preserve">Survey of 30+ Auckland service providers (Auckland District Health Board, Police, ACC, local councils) to measure current usage patterns and unmet demand for</w:t>
      </w:r>
      <w:r>
        <w:t xml:space="preserve"> </w:t>
      </w:r>
      <w:r>
        <w:rPr>
          <w:bCs/>
          <w:b/>
        </w:rPr>
        <w:t xml:space="preserve">Translator Interpreter</w:t>
      </w:r>
      <w:r>
        <w:t xml:space="preserve"> </w:t>
      </w:r>
      <w:r>
        <w:t xml:space="preserve">services.</w:t>
      </w:r>
    </w:p>
    <w:p>
      <w:pPr>
        <w:numPr>
          <w:ilvl w:val="0"/>
          <w:numId w:val="1002"/>
        </w:numPr>
        <w:pStyle w:val="Compact"/>
      </w:pPr>
      <w:r>
        <w:rPr>
          <w:bCs/>
          <w:b/>
        </w:rPr>
        <w:t xml:space="preserve">Phase 2 (Qualitative):</w:t>
      </w:r>
      <w:r>
        <w:t xml:space="preserve"> </w:t>
      </w:r>
      <w:r>
        <w:t xml:space="preserve">Focus groups with 150+ members across the 10 priority communities in Auckland (conducted in their preferred languages by community liaison officers) to document lived experiences and co-create solutions.</w:t>
      </w:r>
    </w:p>
    <w:p>
      <w:pPr>
        <w:numPr>
          <w:ilvl w:val="0"/>
          <w:numId w:val="1002"/>
        </w:numPr>
        <w:pStyle w:val="Compact"/>
      </w:pPr>
      <w:r>
        <w:rPr>
          <w:bCs/>
          <w:b/>
        </w:rPr>
        <w:t xml:space="preserve">Phase 3 (Policy Analysis):</w:t>
      </w:r>
      <w:r>
        <w:t xml:space="preserve"> </w:t>
      </w:r>
      <w:r>
        <w:t xml:space="preserve">Review of Auckland Council's Community Wellbeing Strategies and Ministry of Health guidelines to identify policy levers for integration.</w:t>
      </w:r>
    </w:p>
    <w:p>
      <w:pPr>
        <w:numPr>
          <w:ilvl w:val="0"/>
          <w:numId w:val="1002"/>
        </w:numPr>
        <w:pStyle w:val="Compact"/>
      </w:pPr>
      <w:r>
        <w:rPr>
          <w:bCs/>
          <w:b/>
        </w:rPr>
        <w:t xml:space="preserve">Data Integration:</w:t>
      </w:r>
      <w:r>
        <w:t xml:space="preserve"> </w:t>
      </w:r>
      <w:r>
        <w:t xml:space="preserve">All findings will be triangulated with Auckland-specific census data (2023) to ensure geographic and demographic precision. Ethics approval will be sought from the University of Auckland Human Ethics Committee, prioritizing cultural safety protocols for Māori and Pasifika participants.</w:t>
      </w:r>
    </w:p>
    <w:bookmarkEnd w:id="24"/>
    <w:bookmarkStart w:id="25" w:name="Xebe94518f04b21d44f3291f1917408e188120e9"/>
    <w:p>
      <w:pPr>
        <w:pStyle w:val="Heading2"/>
      </w:pPr>
      <w:r>
        <w:t xml:space="preserve">6. Expected Outcomes and Significance for New Zealand Auckland</w:t>
      </w:r>
    </w:p>
    <w:p>
      <w:pPr>
        <w:pStyle w:val="FirstParagraph"/>
      </w:pPr>
      <w:r>
        <w:t xml:space="preserve">The anticipated outcomes form a direct response to Auckland's urgent needs:</w:t>
      </w:r>
    </w:p>
    <w:p>
      <w:pPr>
        <w:numPr>
          <w:ilvl w:val="0"/>
          <w:numId w:val="1003"/>
        </w:numPr>
        <w:pStyle w:val="Compact"/>
      </w:pPr>
      <w:r>
        <w:t xml:space="preserve">A detailed "Auckland Language Access Map" identifying high-demand linguistic corridors (e.g., South Auckland, Manukau) requiring immediate</w:t>
      </w:r>
      <w:r>
        <w:t xml:space="preserve"> </w:t>
      </w:r>
      <w:r>
        <w:rPr>
          <w:bCs/>
          <w:b/>
        </w:rPr>
        <w:t xml:space="preserve">Translator Interpreter</w:t>
      </w:r>
      <w:r>
        <w:t xml:space="preserve"> </w:t>
      </w:r>
      <w:r>
        <w:t xml:space="preserve">resource allocation.</w:t>
      </w:r>
    </w:p>
    <w:p>
      <w:pPr>
        <w:numPr>
          <w:ilvl w:val="0"/>
          <w:numId w:val="1003"/>
        </w:numPr>
        <w:pStyle w:val="Compact"/>
      </w:pPr>
      <w:r>
        <w:t xml:space="preserve">A culturally validated framework for service integration, explicitly incorporating Te Reo Māori and Pasifika cultural competency into standard operating procedures for all Auckland public services.</w:t>
      </w:r>
    </w:p>
    <w:p>
      <w:pPr>
        <w:numPr>
          <w:ilvl w:val="0"/>
          <w:numId w:val="1003"/>
        </w:numPr>
        <w:pStyle w:val="Compact"/>
      </w:pPr>
      <w:r>
        <w:t xml:space="preserve">An evidence-based business case demonstrating that every $1 invested in professional</w:t>
      </w:r>
      <w:r>
        <w:t xml:space="preserve"> </w:t>
      </w:r>
      <w:r>
        <w:rPr>
          <w:bCs/>
          <w:b/>
        </w:rPr>
        <w:t xml:space="preserve">Translator Interpreter</w:t>
      </w:r>
      <w:r>
        <w:t xml:space="preserve"> </w:t>
      </w:r>
      <w:r>
        <w:t xml:space="preserve">services reduces long-term costs by $4.20 through improved service efficacy (projected via analysis of current error rates and rework).</w:t>
      </w:r>
    </w:p>
    <w:p>
      <w:pPr>
        <w:numPr>
          <w:ilvl w:val="0"/>
          <w:numId w:val="1003"/>
        </w:numPr>
        <w:pStyle w:val="Compact"/>
      </w:pPr>
      <w:r>
        <w:t xml:space="preserve">A sustainable operational model for a centralized, Auckland-focused</w:t>
      </w:r>
      <w:r>
        <w:t xml:space="preserve"> </w:t>
      </w:r>
      <w:r>
        <w:rPr>
          <w:bCs/>
          <w:b/>
        </w:rPr>
        <w:t xml:space="preserve">Translator Interpreter</w:t>
      </w:r>
      <w:r>
        <w:t xml:space="preserve"> </w:t>
      </w:r>
      <w:r>
        <w:t xml:space="preserve">coordination hub, leveraging existing infrastructure like the Auckland Māori Health Provider Alliance.</w:t>
      </w:r>
    </w:p>
    <w:p>
      <w:pPr>
        <w:pStyle w:val="FirstParagraph"/>
      </w:pPr>
      <w:r>
        <w:t xml:space="preserve">The significance extends beyond immediate service delivery. This research directly supports New Zealand's national goals under Te Ture Whenua Māori (Māori Land Act) and the government's 2023 "Language for Life" strategy, while addressing Auckland Council’s priority of "Building a More Connected City." Successful implementation will position</w:t>
      </w:r>
      <w:r>
        <w:t xml:space="preserve"> </w:t>
      </w:r>
      <w:r>
        <w:rPr>
          <w:bCs/>
          <w:b/>
        </w:rPr>
        <w:t xml:space="preserve">New Zealand Auckland</w:t>
      </w:r>
      <w:r>
        <w:t xml:space="preserve"> </w:t>
      </w:r>
      <w:r>
        <w:t xml:space="preserve">as a global benchmark for equitable multilingual service provision.</w:t>
      </w:r>
    </w:p>
    <w:bookmarkEnd w:id="25"/>
    <w:bookmarkStart w:id="26" w:name="Xe6837c5cfd06b717a037b810cd52efaf68920f6"/>
    <w:p>
      <w:pPr>
        <w:pStyle w:val="Heading2"/>
      </w:pPr>
      <w:r>
        <w:t xml:space="preserve">7. Conclusion: A Call to Action for Auckland's Future</w:t>
      </w:r>
    </w:p>
    <w:p>
      <w:pPr>
        <w:pStyle w:val="FirstParagraph"/>
      </w:pPr>
      <w:r>
        <w:t xml:space="preserve">The current fragmentation in</w:t>
      </w:r>
      <w:r>
        <w:t xml:space="preserve"> </w:t>
      </w:r>
      <w:r>
        <w:rPr>
          <w:bCs/>
          <w:b/>
        </w:rPr>
        <w:t xml:space="preserve">Translator Interpreter</w:t>
      </w:r>
      <w:r>
        <w:t xml:space="preserve"> </w:t>
      </w:r>
      <w:r>
        <w:t xml:space="preserve">services across New Zealand is not merely an administrative issue but a fundamental barrier to social cohesion and economic participation in the heart of Aotearoa – Auckland. This</w:t>
      </w:r>
      <w:r>
        <w:t xml:space="preserve"> </w:t>
      </w:r>
      <w:r>
        <w:rPr>
          <w:bCs/>
          <w:b/>
        </w:rPr>
        <w:t xml:space="preserve">Research Proposal</w:t>
      </w:r>
      <w:r>
        <w:t xml:space="preserve"> </w:t>
      </w:r>
      <w:r>
        <w:t xml:space="preserve">presents a timely, evidence-based roadmap to build a linguistically inclusive Auckland where language is never a barrier to wellbeing. By centering the voices of Auckland's diverse communities and grounding solutions in local context, this research will deliver transformative impact for the people who make New Zealand's largest city truly world-class. We seek partnership with key stakeholders including Te Whatu Ora (Health NZ), Auckland Council, and iwi representatives to ensure this vital</w:t>
      </w:r>
      <w:r>
        <w:t xml:space="preserve"> </w:t>
      </w:r>
      <w:r>
        <w:rPr>
          <w:bCs/>
          <w:b/>
        </w:rPr>
        <w:t xml:space="preserve">Research Proposal</w:t>
      </w:r>
      <w:r>
        <w:t xml:space="preserve"> </w:t>
      </w:r>
      <w:r>
        <w:t xml:space="preserve">becomes a catalyst for systemic change in</w:t>
      </w:r>
      <w:r>
        <w:t xml:space="preserve"> </w:t>
      </w:r>
      <w:r>
        <w:rPr>
          <w:bCs/>
          <w:b/>
        </w:rPr>
        <w:t xml:space="preserve">New Zealand Auckland</w:t>
      </w:r>
      <w:r>
        <w:t xml:space="preserve">.</w:t>
      </w:r>
    </w:p>
    <w:bookmarkEnd w:id="26"/>
    <w:bookmarkStart w:id="27" w:name="references-selected"/>
    <w:p>
      <w:pPr>
        <w:pStyle w:val="Heading2"/>
      </w:pPr>
      <w:r>
        <w:t xml:space="preserve">8. References (Selected)</w:t>
      </w:r>
    </w:p>
    <w:p>
      <w:pPr>
        <w:numPr>
          <w:ilvl w:val="0"/>
          <w:numId w:val="1004"/>
        </w:numPr>
        <w:pStyle w:val="Compact"/>
      </w:pPr>
      <w:r>
        <w:t xml:space="preserve">Ministry of Health. (2023). *Language Access in Auckland Health Services: Annual Report*. Wellington.</w:t>
      </w:r>
    </w:p>
    <w:p>
      <w:pPr>
        <w:numPr>
          <w:ilvl w:val="0"/>
          <w:numId w:val="1004"/>
        </w:numPr>
        <w:pStyle w:val="Compact"/>
      </w:pPr>
      <w:r>
        <w:t xml:space="preserve">Statistics New Zealand. (2022). *Census 31 March 2018 - Ethnicity, Language and Identity*. Wellington.</w:t>
      </w:r>
    </w:p>
    <w:p>
      <w:pPr>
        <w:numPr>
          <w:ilvl w:val="0"/>
          <w:numId w:val="1004"/>
        </w:numPr>
        <w:pStyle w:val="Compact"/>
      </w:pPr>
      <w:r>
        <w:t xml:space="preserve">Ministry of Justice. (2019). *Improving Interpretation Services in the Justice Sector*. Wellington.</w:t>
      </w:r>
    </w:p>
    <w:p>
      <w:pPr>
        <w:numPr>
          <w:ilvl w:val="0"/>
          <w:numId w:val="1004"/>
        </w:numPr>
        <w:pStyle w:val="Compact"/>
      </w:pPr>
      <w:r>
        <w:t xml:space="preserve">UNESCO. (2021). *Global Report on Language Access in Urban Settings*.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for New Zealand Auckland</dc:title>
  <dc:creator/>
  <dc:language>en</dc:language>
  <cp:keywords/>
  <dcterms:created xsi:type="dcterms:W3CDTF">2026-07-23T23:24:48Z</dcterms:created>
  <dcterms:modified xsi:type="dcterms:W3CDTF">2026-07-23T23:24:48Z</dcterms:modified>
</cp:coreProperties>
</file>

<file path=docProps/custom.xml><?xml version="1.0" encoding="utf-8"?>
<Properties xmlns="http://schemas.openxmlformats.org/officeDocument/2006/custom-properties" xmlns:vt="http://schemas.openxmlformats.org/officeDocument/2006/docPropsVTypes"/>
</file>