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70bb32ee777ef16fda4b6bb6dc1046f78df7b2d"/>
    <w:p>
      <w:pPr>
        <w:pStyle w:val="Heading1"/>
      </w:pPr>
      <w:r>
        <w:t xml:space="preserve">Research Proposal: Enhancing Access to Professional Translator Interpreter Services in New Zealand Wellington for Inclusive Public Service Delivery</w:t>
      </w:r>
    </w:p>
    <w:p>
      <w:pPr>
        <w:pStyle w:val="FirstParagraph"/>
      </w:pPr>
      <w:r>
        <w:rPr>
          <w:bCs/>
          <w:b/>
        </w:rPr>
        <w:t xml:space="preserve">Abstract:</w:t>
      </w:r>
      <w:r>
        <w:t xml:space="preserve"> </w:t>
      </w:r>
      <w:r>
        <w:t xml:space="preserve">This research proposal addresses a critical gap in linguistic accessibility within public service delivery across</w:t>
      </w:r>
      <w:r>
        <w:t xml:space="preserve"> </w:t>
      </w:r>
      <w:r>
        <w:rPr>
          <w:bCs/>
          <w:b/>
        </w:rPr>
        <w:t xml:space="preserve">New Zealand Wellington</w:t>
      </w:r>
      <w:r>
        <w:t xml:space="preserve">. With over 30% of Wellington residents born overseas and significant demand for multilingual support, the current capacity of</w:t>
      </w:r>
      <w:r>
        <w:t xml:space="preserve"> </w:t>
      </w:r>
      <w:r>
        <w:rPr>
          <w:bCs/>
          <w:b/>
        </w:rPr>
        <w:t xml:space="preserve">Translator Interpreter</w:t>
      </w:r>
      <w:r>
        <w:t xml:space="preserve"> </w:t>
      </w:r>
      <w:r>
        <w:t xml:space="preserve">services remains insufficient to meet community needs. This study will investigate systemic barriers, cultural nuances, and technological integration opportunities specifically within the Wellington context to develop a sustainable framework for equitable service provision. The research directly responds to Te Tiriti o Waitangi principles and New Zealand government mandates for culturally safe public services.</w:t>
      </w:r>
    </w:p>
    <w:bookmarkStart w:id="20" w:name="Xeeba660bc84d54e73ced2adde014bfcf7d367f8"/>
    <w:p>
      <w:pPr>
        <w:pStyle w:val="Heading2"/>
      </w:pPr>
      <w:r>
        <w:t xml:space="preserve">1. Introduction: The Urgency in Wellington Context</w:t>
      </w:r>
    </w:p>
    <w:p>
      <w:pPr>
        <w:pStyle w:val="FirstParagraph"/>
      </w:pPr>
      <w:r>
        <w:t xml:space="preserve">New Zealand's capital city, Wellington, stands as a microcosm of the nation's linguistic diversity. As the hub of national governance and home to over 430,000 residents from 156+ countries (Statistics New Zealand, 2023), it faces unique challenges in ensuring language accessibility. Despite</w:t>
      </w:r>
      <w:r>
        <w:t xml:space="preserve"> </w:t>
      </w:r>
      <w:r>
        <w:rPr>
          <w:bCs/>
          <w:b/>
        </w:rPr>
        <w:t xml:space="preserve">Translator Interpreter</w:t>
      </w:r>
      <w:r>
        <w:t xml:space="preserve"> </w:t>
      </w:r>
      <w:r>
        <w:t xml:space="preserve">services being mandated under the Human Rights Act 1993 and public sector standards, communities—particularly Māori (Māori language), Pacific Islanders, Vietnamese, Chinese-speaking populations, and refugee groups—report significant barriers to accessing essential services including healthcare (Te Whatu Ora), social welfare (Work and Income), education (Wellington City Council schools), and justice. This research directly targets these inequities within the</w:t>
      </w:r>
      <w:r>
        <w:t xml:space="preserve"> </w:t>
      </w:r>
      <w:r>
        <w:rPr>
          <w:bCs/>
          <w:b/>
        </w:rPr>
        <w:t xml:space="preserve">New Zealand Wellington</w:t>
      </w:r>
      <w:r>
        <w:t xml:space="preserve"> </w:t>
      </w:r>
      <w:r>
        <w:t xml:space="preserve">municipal ecosystem, moving beyond generic national studies to address hyper-localised needs.</w:t>
      </w:r>
    </w:p>
    <w:bookmarkEnd w:id="20"/>
    <w:bookmarkStart w:id="21" w:name="X58d6839c4f0b888430b2088e48a6757afe3c615"/>
    <w:p>
      <w:pPr>
        <w:pStyle w:val="Heading2"/>
      </w:pPr>
      <w:r>
        <w:t xml:space="preserve">2. Literature Review: Gaps in Current Knowledge</w:t>
      </w:r>
    </w:p>
    <w:p>
      <w:pPr>
        <w:pStyle w:val="FirstParagraph"/>
      </w:pPr>
      <w:r>
        <w:t xml:space="preserve">Existing literature (e.g., McRae, 2019; New Zealand Ministry of Justice, 2021) acknowledges interpreter shortages nationally but lacks granular analysis of Wellington-specific dynamics. Key gaps include:</w:t>
      </w:r>
    </w:p>
    <w:p>
      <w:pPr>
        <w:numPr>
          <w:ilvl w:val="0"/>
          <w:numId w:val="1001"/>
        </w:numPr>
        <w:pStyle w:val="Compact"/>
      </w:pPr>
      <w:r>
        <w:rPr>
          <w:iCs/>
          <w:i/>
        </w:rPr>
        <w:t xml:space="preserve">Urban Geography Mismatch</w:t>
      </w:r>
      <w:r>
        <w:t xml:space="preserve">: Studies overlook how Wellington's hilly terrain and dispersed communities (e.g., Karori, Miramar, Te Aro) impact service delivery logistics for</w:t>
      </w:r>
      <w:r>
        <w:t xml:space="preserve"> </w:t>
      </w:r>
      <w:r>
        <w:rPr>
          <w:bCs/>
          <w:b/>
        </w:rPr>
        <w:t xml:space="preserve">Translator Interpreter</w:t>
      </w:r>
      <w:r>
        <w:t xml:space="preserve"> </w:t>
      </w:r>
      <w:r>
        <w:t xml:space="preserve">resources.</w:t>
      </w:r>
    </w:p>
    <w:p>
      <w:pPr>
        <w:numPr>
          <w:ilvl w:val="0"/>
          <w:numId w:val="1001"/>
        </w:numPr>
        <w:pStyle w:val="Compact"/>
      </w:pPr>
      <w:r>
        <w:rPr>
          <w:iCs/>
          <w:i/>
        </w:rPr>
        <w:t xml:space="preserve">Cultural Nuance in Aotearoa Context</w:t>
      </w:r>
      <w:r>
        <w:t xml:space="preserve">: Most frameworks prioritize English-foreign language translation but neglect Māori cultural protocols (</w:t>
      </w:r>
      <w:r>
        <w:rPr>
          <w:iCs/>
          <w:i/>
        </w:rPr>
        <w:t xml:space="preserve">mātauranga Māori</w:t>
      </w:r>
      <w:r>
        <w:t xml:space="preserve">) integral to effective interpretation in Wellington's bicultural landscape.</w:t>
      </w:r>
    </w:p>
    <w:p>
      <w:pPr>
        <w:numPr>
          <w:ilvl w:val="0"/>
          <w:numId w:val="1001"/>
        </w:numPr>
        <w:pStyle w:val="Compact"/>
      </w:pPr>
      <w:r>
        <w:rPr>
          <w:iCs/>
          <w:i/>
        </w:rPr>
        <w:t xml:space="preserve">Technology Integration Deficits</w:t>
      </w:r>
      <w:r>
        <w:t xml:space="preserve">: While digital tools (e.g., video remote interpreting) are expanding, research on their viability for Wellington's diverse user groups (including elderly migrants with limited tech literacy) is absent.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interlinked objectives specific to</w:t>
      </w:r>
      <w:r>
        <w:t xml:space="preserve"> </w:t>
      </w:r>
      <w:r>
        <w:rPr>
          <w:bCs/>
          <w:b/>
        </w:rPr>
        <w:t xml:space="preserve">New Zealand Wellington</w:t>
      </w:r>
      <w:r>
        <w:t xml:space="preserve">:</w:t>
      </w:r>
    </w:p>
    <w:p>
      <w:pPr>
        <w:numPr>
          <w:ilvl w:val="0"/>
          <w:numId w:val="1002"/>
        </w:numPr>
        <w:pStyle w:val="Compact"/>
      </w:pPr>
      <w:r>
        <w:rPr>
          <w:iCs/>
          <w:i/>
        </w:rPr>
        <w:t xml:space="preserve">To map the current capacity, demand patterns, and critical service gaps for certified Translator Interpreter services across key sectors (healthcare, education, local government) in Wellington.</w:t>
      </w:r>
    </w:p>
    <w:p>
      <w:pPr>
        <w:numPr>
          <w:ilvl w:val="0"/>
          <w:numId w:val="1002"/>
        </w:numPr>
        <w:pStyle w:val="Compact"/>
      </w:pPr>
      <w:r>
        <w:rPr>
          <w:iCs/>
          <w:i/>
        </w:rPr>
        <w:t xml:space="preserve">To co-design culturally responsive protocols incorporating Māori worldview principles and community-specific needs (e.g., Pasifika community trusts, Vietnamese Refugee Services) with stakeholders from</w:t>
      </w:r>
      <w:r>
        <w:rPr>
          <w:iCs/>
          <w:i/>
        </w:rPr>
        <w:t xml:space="preserve"> </w:t>
      </w:r>
      <w:r>
        <w:rPr>
          <w:bCs/>
          <w:b/>
          <w:iCs/>
          <w:i/>
        </w:rPr>
        <w:t xml:space="preserve">New Zealand Wellington</w:t>
      </w:r>
      <w:r>
        <w:rPr>
          <w:iCs/>
          <w:i/>
        </w:rPr>
        <w:t xml:space="preserve">.</w:t>
      </w:r>
    </w:p>
    <w:p>
      <w:pPr>
        <w:numPr>
          <w:ilvl w:val="0"/>
          <w:numId w:val="1002"/>
        </w:numPr>
        <w:pStyle w:val="Compact"/>
      </w:pPr>
      <w:r>
        <w:rPr>
          <w:iCs/>
          <w:i/>
        </w:rPr>
        <w:t xml:space="preserve">To evaluate the feasibility and ethical implications of integrating AI-assisted tools with human Translator Interpreter support in Wellington's public service context.</w:t>
      </w:r>
    </w:p>
    <w:bookmarkEnd w:id="22"/>
    <w:bookmarkStart w:id="23" w:name="methodology-wellington-centric-approach"/>
    <w:p>
      <w:pPr>
        <w:pStyle w:val="Heading2"/>
      </w:pPr>
      <w:r>
        <w:t xml:space="preserve">4. Methodology: Wellington-Centric Approach</w:t>
      </w:r>
    </w:p>
    <w:p>
      <w:pPr>
        <w:pStyle w:val="FirstParagraph"/>
      </w:pPr>
      <w:r>
        <w:t xml:space="preserve">Adopting a mixed-methods, community-engaged approach, this research will be conducted entirely within the Wellington region:</w:t>
      </w:r>
    </w:p>
    <w:p>
      <w:pPr>
        <w:numPr>
          <w:ilvl w:val="0"/>
          <w:numId w:val="1003"/>
        </w:numPr>
        <w:pStyle w:val="Compact"/>
      </w:pPr>
      <w:r>
        <w:rPr>
          <w:bCs/>
          <w:b/>
        </w:rPr>
        <w:t xml:space="preserve">Phase 1 (Quantitative)</w:t>
      </w:r>
      <w:r>
        <w:t xml:space="preserve">: Analyse anonymised service request data from Te Whatu Ora (Wellington Region), Wellington City Council, and non-profit agencies (e.g., Multicultural Aotearoa) covering 2020-2023. This identifies high-demand language groups (</w:t>
      </w:r>
      <w:r>
        <w:rPr>
          <w:iCs/>
          <w:i/>
        </w:rPr>
        <w:t xml:space="preserve">e.g., Samoan, Mandarin, Hindi</w:t>
      </w:r>
      <w:r>
        <w:t xml:space="preserve">) and service deserts.</w:t>
      </w:r>
    </w:p>
    <w:p>
      <w:pPr>
        <w:numPr>
          <w:ilvl w:val="0"/>
          <w:numId w:val="1003"/>
        </w:numPr>
        <w:pStyle w:val="Compact"/>
      </w:pPr>
      <w:r>
        <w:rPr>
          <w:bCs/>
          <w:b/>
        </w:rPr>
        <w:t xml:space="preserve">Phase 2 (Qualitative)</w:t>
      </w:r>
      <w:r>
        <w:t xml:space="preserve">: Conduct participatory workshops with 15+ community leaders from diverse backgrounds (e.g., Māori iwi representatives, Pacific Island Councils, Vietnamese Community Association) across Wellington suburbs. Focus groups will explore lived experiences of language barriers.</w:t>
      </w:r>
    </w:p>
    <w:p>
      <w:pPr>
        <w:numPr>
          <w:ilvl w:val="0"/>
          <w:numId w:val="1003"/>
        </w:numPr>
        <w:pStyle w:val="Compact"/>
      </w:pPr>
      <w:r>
        <w:rPr>
          <w:bCs/>
          <w:b/>
        </w:rPr>
        <w:t xml:space="preserve">Phase 3 (Pilot Implementation)</w:t>
      </w:r>
      <w:r>
        <w:t xml:space="preserve">: Partner with Te Whatu Ora to trial a hybrid service model in two Wellington health clinics—combining on-site interpreters with AI-supported translation for low-complexity scenarios, evaluated through user satisfaction and clinical outcome metrics.</w:t>
      </w:r>
    </w:p>
    <w:bookmarkEnd w:id="23"/>
    <w:bookmarkStart w:id="24" w:name="Xaed587cae969ada22aa09cd466c48826a741f4a"/>
    <w:p>
      <w:pPr>
        <w:pStyle w:val="Heading2"/>
      </w:pPr>
      <w:r>
        <w:t xml:space="preserve">5. Expected Outcomes &amp; Significance for New Zealand Wellington</w:t>
      </w:r>
    </w:p>
    <w:p>
      <w:pPr>
        <w:pStyle w:val="FirstParagraph"/>
      </w:pPr>
      <w:r>
        <w:t xml:space="preserve">This research will deliver actionable outcomes directly benefiting</w:t>
      </w:r>
      <w:r>
        <w:t xml:space="preserve"> </w:t>
      </w:r>
      <w:r>
        <w:rPr>
          <w:bCs/>
          <w:b/>
        </w:rPr>
        <w:t xml:space="preserve">New Zealand Wellington</w:t>
      </w:r>
      <w:r>
        <w:t xml:space="preserve">:</w:t>
      </w:r>
    </w:p>
    <w:p>
      <w:pPr>
        <w:numPr>
          <w:ilvl w:val="0"/>
          <w:numId w:val="1004"/>
        </w:numPr>
        <w:pStyle w:val="Compact"/>
      </w:pPr>
      <w:r>
        <w:t xml:space="preserve">A publicly accessible Wellington Language Access Dashboard visualising real-time demand/supply gaps for Translator Interpreter services across sectors.</w:t>
      </w:r>
    </w:p>
    <w:p>
      <w:pPr>
        <w:numPr>
          <w:ilvl w:val="0"/>
          <w:numId w:val="1004"/>
        </w:numPr>
        <w:pStyle w:val="Compact"/>
      </w:pPr>
      <w:r>
        <w:t xml:space="preserve">A culturally validated service protocol guide for public institutions, integrating Māori and Pacific cultural safety standards alongside practical translation workflows.</w:t>
      </w:r>
    </w:p>
    <w:p>
      <w:pPr>
        <w:numPr>
          <w:ilvl w:val="0"/>
          <w:numId w:val="1004"/>
        </w:numPr>
        <w:pStyle w:val="Compact"/>
      </w:pPr>
      <w:r>
        <w:t xml:space="preserve">Evidence-based policy recommendations for the Wellington City Council's 2024-2034 Strategic Plan and Te Whatu Ora's National Multilingual Strategy, addressing the specific needs of Wellington's demographic profile.</w:t>
      </w:r>
    </w:p>
    <w:p>
      <w:pPr>
        <w:pStyle w:val="FirstParagraph"/>
      </w:pPr>
      <w:r>
        <w:t xml:space="preserve">Crucially, this work aligns with Te Tiriti o Waitangi obligations under Section 1 of the Treaty (requiring active partnership) and directly supports New Zealand's National Language Plan 2021-2031 priorities for urban centres. Success will reduce health disparities, improve civic participation, and foster social cohesion—core goals for a city actively promoting itself as "New Zealand's most diverse capital."</w:t>
      </w:r>
    </w:p>
    <w:bookmarkEnd w:id="24"/>
    <w:bookmarkStart w:id="25" w:name="X35c74e755dabd062d8a0249b15e6c350e994cf5"/>
    <w:p>
      <w:pPr>
        <w:pStyle w:val="Heading2"/>
      </w:pPr>
      <w:r>
        <w:t xml:space="preserve">6. Ethical Considerations &amp; Community Partnership</w:t>
      </w:r>
    </w:p>
    <w:p>
      <w:pPr>
        <w:pStyle w:val="FirstParagraph"/>
      </w:pPr>
      <w:r>
        <w:t xml:space="preserve">As a</w:t>
      </w:r>
      <w:r>
        <w:t xml:space="preserve"> </w:t>
      </w:r>
      <w:r>
        <w:rPr>
          <w:bCs/>
          <w:b/>
        </w:rPr>
        <w:t xml:space="preserve">New Zealand Wellington</w:t>
      </w:r>
      <w:r>
        <w:t xml:space="preserve">-based study, ethical compliance is paramount. The research team will partner with Te Wānanga o Raukawa (Wellington Māori education provider) and the Wellington Multicultural Council to co-govern the project. All data will be anonymised and stored onshore per NZ privacy standards. Community members will receive stipends for participation, and findings will be disseminated through accessible formats (e.g., translated summaries, community radio interviews via Radio Active 104.7FM) rather than purely academic channels.</w:t>
      </w:r>
    </w:p>
    <w:bookmarkEnd w:id="25"/>
    <w:bookmarkStart w:id="26" w:name="X38cf804e46c7b794875dc1f0b01040810d7b148"/>
    <w:p>
      <w:pPr>
        <w:pStyle w:val="Heading2"/>
      </w:pPr>
      <w:r>
        <w:t xml:space="preserve">7. Conclusion: A Catalyst for Inclusive Wellington</w:t>
      </w:r>
    </w:p>
    <w:p>
      <w:pPr>
        <w:pStyle w:val="FirstParagraph"/>
      </w:pPr>
      <w:r>
        <w:t xml:space="preserve">Language is the key to inclusion in our democracy. This</w:t>
      </w:r>
      <w:r>
        <w:t xml:space="preserve"> </w:t>
      </w:r>
      <w:r>
        <w:rPr>
          <w:bCs/>
          <w:b/>
        </w:rPr>
        <w:t xml:space="preserve">Research Proposal</w:t>
      </w:r>
      <w:r>
        <w:t xml:space="preserve"> </w:t>
      </w:r>
      <w:r>
        <w:t xml:space="preserve">positions the need for robust, culturally intelligent</w:t>
      </w:r>
      <w:r>
        <w:t xml:space="preserve"> </w:t>
      </w:r>
      <w:r>
        <w:rPr>
          <w:bCs/>
          <w:b/>
        </w:rPr>
        <w:t xml:space="preserve">Translator Interpreter</w:t>
      </w:r>
      <w:r>
        <w:t xml:space="preserve"> </w:t>
      </w:r>
      <w:r>
        <w:t xml:space="preserve">services as non-negotiable for equitable public service in</w:t>
      </w:r>
      <w:r>
        <w:t xml:space="preserve"> </w:t>
      </w:r>
      <w:r>
        <w:rPr>
          <w:bCs/>
          <w:b/>
        </w:rPr>
        <w:t xml:space="preserve">New Zealand Wellington</w:t>
      </w:r>
      <w:r>
        <w:t xml:space="preserve">. By grounding research in local data, community voices, and New Zealand's bicultural framework, this project moves beyond tokenism to create a replicable model for urban linguistic justice. The outcomes will not only transform service access for thousands of Wellington residents but also provide a blueprint for other regional centres across Aotearoa. We seek funding to launch this vital initiative in Q1 2025, ensuring</w:t>
      </w:r>
      <w:r>
        <w:t xml:space="preserve"> </w:t>
      </w:r>
      <w:r>
        <w:rPr>
          <w:bCs/>
          <w:b/>
        </w:rPr>
        <w:t xml:space="preserve">New Zealand Wellington</w:t>
      </w:r>
      <w:r>
        <w:t xml:space="preserve"> </w:t>
      </w:r>
      <w:r>
        <w:t xml:space="preserve">remains truly accessible to all its people.</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New Zealand Wellington</dc:title>
  <dc:creator/>
  <dc:language>en</dc:language>
  <cp:keywords/>
  <dcterms:created xsi:type="dcterms:W3CDTF">2026-07-23T20:30:22Z</dcterms:created>
  <dcterms:modified xsi:type="dcterms:W3CDTF">2026-07-23T20:30:22Z</dcterms:modified>
</cp:coreProperties>
</file>

<file path=docProps/custom.xml><?xml version="1.0" encoding="utf-8"?>
<Properties xmlns="http://schemas.openxmlformats.org/officeDocument/2006/custom-properties" xmlns:vt="http://schemas.openxmlformats.org/officeDocument/2006/docPropsVTypes"/>
</file>