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Moscow</w:t>
      </w:r>
      <w:r>
        <w:t xml:space="preserve"> </w:t>
      </w:r>
      <w:r>
        <w:t xml:space="preserve">Context</w:t>
      </w:r>
    </w:p>
    <w:bookmarkStart w:id="29" w:name="X8a90cc18006b6ad90b9b4501d2eb78fe10a680e"/>
    <w:p>
      <w:pPr>
        <w:pStyle w:val="Heading1"/>
      </w:pPr>
      <w:r>
        <w:t xml:space="preserve">Research Proposal: Advancing Professional Translator Interpreter Services in the Russia Moscow Context</w:t>
      </w:r>
    </w:p>
    <w:bookmarkStart w:id="20" w:name="introduction-and-background"/>
    <w:p>
      <w:pPr>
        <w:pStyle w:val="Heading2"/>
      </w:pPr>
      <w:r>
        <w:t xml:space="preserve">1. Introduction and Background</w:t>
      </w:r>
    </w:p>
    <w:p>
      <w:pPr>
        <w:pStyle w:val="FirstParagraph"/>
      </w:pPr>
      <w:r>
        <w:t xml:space="preserve">The rapid globalization of business, diplomacy, and cultural exchange has placed unprecedented demands on professional translation and interpretation services within Russia's capital city, Moscow. As a major global hub hosting international corporations, diplomatic missions, multinational institutions, and diverse immigrant communities, Moscow requires highly specialized</w:t>
      </w:r>
      <w:r>
        <w:t xml:space="preserve"> </w:t>
      </w:r>
      <w:r>
        <w:rPr>
          <w:bCs/>
          <w:b/>
        </w:rPr>
        <w:t xml:space="preserve">Translator Interpreter</w:t>
      </w:r>
      <w:r>
        <w:t xml:space="preserve"> </w:t>
      </w:r>
      <w:r>
        <w:t xml:space="preserve">professionals who can navigate complex linguistic landscapes with precision. This research proposal addresses the critical gap in understanding how current</w:t>
      </w:r>
      <w:r>
        <w:t xml:space="preserve"> </w:t>
      </w:r>
      <w:r>
        <w:rPr>
          <w:bCs/>
          <w:b/>
        </w:rPr>
        <w:t xml:space="preserve">Translator Interpreter</w:t>
      </w:r>
      <w:r>
        <w:t xml:space="preserve"> </w:t>
      </w:r>
      <w:r>
        <w:t xml:space="preserve">services operate within the unique socio-linguistic ecosystem of</w:t>
      </w:r>
      <w:r>
        <w:t xml:space="preserve"> </w:t>
      </w:r>
      <w:r>
        <w:rPr>
          <w:bCs/>
          <w:b/>
        </w:rPr>
        <w:t xml:space="preserve">Russia Moscow</w:t>
      </w:r>
      <w:r>
        <w:t xml:space="preserve">, proposing an evidence-based framework to enhance service quality, accessibility, and cultural competence.</w:t>
      </w:r>
    </w:p>
    <w:bookmarkEnd w:id="20"/>
    <w:bookmarkStart w:id="21" w:name="problem-statement"/>
    <w:p>
      <w:pPr>
        <w:pStyle w:val="Heading2"/>
      </w:pPr>
      <w:r>
        <w:t xml:space="preserve">2. Problem Statement</w:t>
      </w:r>
    </w:p>
    <w:p>
      <w:pPr>
        <w:pStyle w:val="FirstParagraph"/>
      </w:pPr>
      <w:r>
        <w:t xml:space="preserve">Moscow's position as Russia's political, economic, and cultural epicenter creates acute challenges for effective communication across languages. Despite the city's international profile, significant issues persist: inconsistent service quality among freelance and agency-based</w:t>
      </w:r>
      <w:r>
        <w:t xml:space="preserve"> </w:t>
      </w:r>
      <w:r>
        <w:rPr>
          <w:bCs/>
          <w:b/>
        </w:rPr>
        <w:t xml:space="preserve">Translator Interpreter</w:t>
      </w:r>
      <w:r>
        <w:t xml:space="preserve">s, lack of standardized certifications aligned with global best practices, and insufficient adaptation to Moscow-specific linguistic contexts (e.g., Russian formal bureaucratic language vs. informal business slang). A 2023 Moscow Chamber of Commerce survey revealed that 68% of foreign businesses experienced project delays due to translation errors or interpretation mismatches. This undermines Russia's competitiveness in global markets and strains diplomatic relations, necessitating urgent academic and practical intervention focused specifically on the</w:t>
      </w:r>
      <w:r>
        <w:t xml:space="preserve"> </w:t>
      </w:r>
      <w:r>
        <w:rPr>
          <w:bCs/>
          <w:b/>
        </w:rPr>
        <w:t xml:space="preserve">Russia Moscow</w:t>
      </w:r>
      <w:r>
        <w:t xml:space="preserve"> </w:t>
      </w:r>
      <w:r>
        <w:t xml:space="preserve">environment.</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w:t>
      </w:r>
      <w:r>
        <w:t xml:space="preserve"> </w:t>
      </w:r>
      <w:r>
        <w:rPr>
          <w:bCs/>
          <w:b/>
        </w:rPr>
        <w:t xml:space="preserve">Russia Moscow</w:t>
      </w:r>
      <w:r>
        <w:t xml:space="preserve"> </w:t>
      </w:r>
      <w:r>
        <w:t xml:space="preserve">context:</w:t>
      </w:r>
    </w:p>
    <w:p>
      <w:pPr>
        <w:numPr>
          <w:ilvl w:val="0"/>
          <w:numId w:val="1001"/>
        </w:numPr>
        <w:pStyle w:val="Compact"/>
      </w:pPr>
      <w:r>
        <w:rPr>
          <w:bCs/>
          <w:b/>
        </w:rPr>
        <w:t xml:space="preserve">Analyze Service Gaps:</w:t>
      </w:r>
      <w:r>
        <w:t xml:space="preserve"> </w:t>
      </w:r>
      <w:r>
        <w:t xml:space="preserve">Systematically identify critical deficiencies in current translator interpreter services across key sectors (legal, medical, business, tourism) in Moscow through stakeholder interviews and service audits.</w:t>
      </w:r>
    </w:p>
    <w:p>
      <w:pPr>
        <w:numPr>
          <w:ilvl w:val="0"/>
          <w:numId w:val="1001"/>
        </w:numPr>
        <w:pStyle w:val="Compact"/>
      </w:pPr>
      <w:r>
        <w:rPr>
          <w:bCs/>
          <w:b/>
        </w:rPr>
        <w:t xml:space="preserve">Develop Contextual Frameworks:</w:t>
      </w:r>
      <w:r>
        <w:t xml:space="preserve"> </w:t>
      </w:r>
      <w:r>
        <w:t xml:space="preserve">Create a culturally attuned competency model for</w:t>
      </w:r>
      <w:r>
        <w:t xml:space="preserve"> </w:t>
      </w:r>
      <w:r>
        <w:rPr>
          <w:bCs/>
          <w:b/>
        </w:rPr>
        <w:t xml:space="preserve">Translator Interpreter</w:t>
      </w:r>
      <w:r>
        <w:t xml:space="preserve">s operating specifically within Moscow’s administrative, commercial, and social frameworks.</w:t>
      </w:r>
    </w:p>
    <w:p>
      <w:pPr>
        <w:numPr>
          <w:ilvl w:val="0"/>
          <w:numId w:val="1001"/>
        </w:numPr>
        <w:pStyle w:val="Compact"/>
      </w:pPr>
      <w:r>
        <w:rPr>
          <w:bCs/>
          <w:b/>
        </w:rPr>
        <w:t xml:space="preserve">Promote Standardization:</w:t>
      </w:r>
      <w:r>
        <w:t xml:space="preserve"> </w:t>
      </w:r>
      <w:r>
        <w:t xml:space="preserve">Propose actionable accreditation pathways and ethical guidelines for translator interpreter services that align with international standards while respecting Russian legal norms and Moscow's urban context.</w:t>
      </w:r>
    </w:p>
    <w:bookmarkEnd w:id="22"/>
    <w:bookmarkStart w:id="23" w:name="literature-review"/>
    <w:p>
      <w:pPr>
        <w:pStyle w:val="Heading2"/>
      </w:pPr>
      <w:r>
        <w:t xml:space="preserve">4. Literature Review</w:t>
      </w:r>
    </w:p>
    <w:p>
      <w:pPr>
        <w:pStyle w:val="FirstParagraph"/>
      </w:pPr>
      <w:r>
        <w:t xml:space="preserve">Existing research on translation/interpretation primarily focuses on Western contexts or isolated national markets, neglecting Moscow's unique hybrid linguistic environment. Studies by Ivanova (2021) highlight Moscow's "bilingual limbo" where English dominates business but Russian remains essential for legal compliance. However, no comprehensive analysis exists of how</w:t>
      </w:r>
      <w:r>
        <w:t xml:space="preserve"> </w:t>
      </w:r>
      <w:r>
        <w:rPr>
          <w:bCs/>
          <w:b/>
        </w:rPr>
        <w:t xml:space="preserve">Translator Interpreter</w:t>
      </w:r>
      <w:r>
        <w:t xml:space="preserve"> </w:t>
      </w:r>
      <w:r>
        <w:t xml:space="preserve">professionals navigate the city’s specific challenges: navigating Russia’s complex state regulations (e.g., Federal Law on Translation), managing high-stakes diplomatic settings at the Kremlin or UN Moscow offices, and addressing the needs of 1.5 million+ expatriates in Moscow. This research bridges this gap by centering</w:t>
      </w:r>
      <w:r>
        <w:t xml:space="preserve"> </w:t>
      </w:r>
      <w:r>
        <w:rPr>
          <w:bCs/>
          <w:b/>
        </w:rPr>
        <w:t xml:space="preserve">Russia Moscow</w:t>
      </w:r>
      <w:r>
        <w:t xml:space="preserve"> </w:t>
      </w:r>
      <w:r>
        <w:t xml:space="preserve">as both the subject and contextual anchor.</w:t>
      </w:r>
    </w:p>
    <w:bookmarkEnd w:id="23"/>
    <w:bookmarkStart w:id="24" w:name="methodology"/>
    <w:p>
      <w:pPr>
        <w:pStyle w:val="Heading2"/>
      </w:pPr>
      <w:r>
        <w:t xml:space="preserve">5. Methodology</w:t>
      </w:r>
    </w:p>
    <w:p>
      <w:pPr>
        <w:pStyle w:val="FirstParagraph"/>
      </w:pPr>
      <w:r>
        <w:t xml:space="preserve">The proposed study employs a mixed-methods approach tailored to the Moscow setting:</w:t>
      </w:r>
    </w:p>
    <w:p>
      <w:pPr>
        <w:numPr>
          <w:ilvl w:val="0"/>
          <w:numId w:val="1002"/>
        </w:numPr>
        <w:pStyle w:val="Compact"/>
      </w:pPr>
      <w:r>
        <w:rPr>
          <w:bCs/>
          <w:b/>
        </w:rPr>
        <w:t xml:space="preserve">Quantitative Phase:</w:t>
      </w:r>
      <w:r>
        <w:t xml:space="preserve"> </w:t>
      </w:r>
      <w:r>
        <w:t xml:space="preserve">Survey of 300+ service providers (agencies, freelancers) and 50 key clients (multinational firms, diplomatic corps, healthcare institutions) across Moscow districts to measure service satisfaction, error rates, and sector-specific needs.</w:t>
      </w:r>
    </w:p>
    <w:p>
      <w:pPr>
        <w:numPr>
          <w:ilvl w:val="0"/>
          <w:numId w:val="1002"/>
        </w:numPr>
        <w:pStyle w:val="Compact"/>
      </w:pPr>
      <w:r>
        <w:rPr>
          <w:bCs/>
          <w:b/>
        </w:rPr>
        <w:t xml:space="preserve">Qualitative Phase:</w:t>
      </w:r>
      <w:r>
        <w:t xml:space="preserve"> </w:t>
      </w:r>
      <w:r>
        <w:t xml:space="preserve">In-depth interviews with 40+ senior</w:t>
      </w:r>
      <w:r>
        <w:t xml:space="preserve"> </w:t>
      </w:r>
      <w:r>
        <w:rPr>
          <w:bCs/>
          <w:b/>
        </w:rPr>
        <w:t xml:space="preserve">Translator Interpreter</w:t>
      </w:r>
      <w:r>
        <w:t xml:space="preserve">s in Moscow (including specialists in Russian-English-Chinese due to trade dynamics), legal experts from Moscow courts, and cultural liaisons at the Ministry of Foreign Affairs. Fieldwork will include observing interpreter training sessions at Moscow State University’s Translation Institute.</w:t>
      </w:r>
    </w:p>
    <w:p>
      <w:pPr>
        <w:numPr>
          <w:ilvl w:val="0"/>
          <w:numId w:val="1002"/>
        </w:numPr>
        <w:pStyle w:val="Compact"/>
      </w:pPr>
      <w:r>
        <w:rPr>
          <w:bCs/>
          <w:b/>
        </w:rPr>
        <w:t xml:space="preserve">Comparative Analysis:</w:t>
      </w:r>
      <w:r>
        <w:t xml:space="preserve"> </w:t>
      </w:r>
      <w:r>
        <w:t xml:space="preserve">Benchmarking against Berlin and Dubai (global hubs) to identify transferable best practices applicable to Moscow’s distinct legal and cultural landscape.</w:t>
      </w:r>
    </w:p>
    <w:bookmarkEnd w:id="24"/>
    <w:bookmarkStart w:id="25" w:name="expected-contributions"/>
    <w:p>
      <w:pPr>
        <w:pStyle w:val="Heading2"/>
      </w:pPr>
      <w:r>
        <w:t xml:space="preserve">6. Expected Contributions</w:t>
      </w:r>
    </w:p>
    <w:p>
      <w:pPr>
        <w:pStyle w:val="FirstParagraph"/>
      </w:pPr>
      <w:r>
        <w:t xml:space="preserve">This research directly addresses the urgent need for refined translator interpreter services in</w:t>
      </w:r>
      <w:r>
        <w:t xml:space="preserve"> </w:t>
      </w:r>
      <w:r>
        <w:rPr>
          <w:bCs/>
          <w:b/>
        </w:rPr>
        <w:t xml:space="preserve">Russia Moscow</w:t>
      </w:r>
      <w:r>
        <w:t xml:space="preserve">. Key contributions include:</w:t>
      </w:r>
    </w:p>
    <w:p>
      <w:pPr>
        <w:numPr>
          <w:ilvl w:val="0"/>
          <w:numId w:val="1003"/>
        </w:numPr>
        <w:pStyle w:val="Compact"/>
      </w:pPr>
      <w:r>
        <w:t xml:space="preserve">A publicly accessible competency framework for Moscow-based translator interpreters, emphasizing cultural nuance (e.g., interpreting indirect Russian diplomatic language) and technical accuracy in Russian legal terminology.</w:t>
      </w:r>
    </w:p>
    <w:p>
      <w:pPr>
        <w:numPr>
          <w:ilvl w:val="0"/>
          <w:numId w:val="1003"/>
        </w:numPr>
        <w:pStyle w:val="Compact"/>
      </w:pPr>
      <w:r>
        <w:t xml:space="preserve">Policy recommendations for the Ministry of Culture and Moscow City Administration to establish a certification body that recognizes Moscow-specific expertise.</w:t>
      </w:r>
    </w:p>
    <w:p>
      <w:pPr>
        <w:numPr>
          <w:ilvl w:val="0"/>
          <w:numId w:val="1003"/>
        </w:numPr>
        <w:pStyle w:val="Compact"/>
      </w:pPr>
      <w:r>
        <w:t xml:space="preserve">A practical toolkit for businesses operating in Moscow to vet translator interpreter services, reducing risk in high-stakes negotiations (e.g., Gazprom deals or foreign investment agreements).</w:t>
      </w:r>
    </w:p>
    <w:bookmarkEnd w:id="25"/>
    <w:bookmarkStart w:id="26" w:name="significance-for-russia-moscow"/>
    <w:p>
      <w:pPr>
        <w:pStyle w:val="Heading2"/>
      </w:pPr>
      <w:r>
        <w:t xml:space="preserve">7. Significance for Russia Moscow</w:t>
      </w:r>
    </w:p>
    <w:p>
      <w:pPr>
        <w:pStyle w:val="FirstParagraph"/>
      </w:pPr>
      <w:r>
        <w:t xml:space="preserve">The significance extends beyond academia: enhancing translator interpreter capabilities will directly bolster Moscow’s status as a global city. For instance, accurate interpretation during the 2024 BRICS Summit in Moscow could prevent diplomatic incidents, while precise legal translation of investment contracts (e.g., at the Moscow Exchange) ensures investor confidence. This research positions</w:t>
      </w:r>
      <w:r>
        <w:t xml:space="preserve"> </w:t>
      </w:r>
      <w:r>
        <w:rPr>
          <w:bCs/>
          <w:b/>
        </w:rPr>
        <w:t xml:space="preserve">Russia Moscow</w:t>
      </w:r>
      <w:r>
        <w:t xml:space="preserve"> </w:t>
      </w:r>
      <w:r>
        <w:t xml:space="preserve">as a leader in linguistic professionalism—not merely by adopting international standards, but by innovating within its own context. It responds to Russia’s national strategy for strengthening "soft power" through language services, aligning with President Putin’s emphasis on cultural diplomacy.</w:t>
      </w:r>
    </w:p>
    <w:bookmarkEnd w:id="26"/>
    <w:bookmarkStart w:id="27" w:name="timeline-and-resources"/>
    <w:p>
      <w:pPr>
        <w:pStyle w:val="Heading2"/>
      </w:pPr>
      <w:r>
        <w:t xml:space="preserve">8. Timeline and Resources</w:t>
      </w:r>
    </w:p>
    <w:p>
      <w:pPr>
        <w:pStyle w:val="FirstParagraph"/>
      </w:pPr>
      <w:r>
        <w:t xml:space="preserve">The 18-month project will be executed in phases:</w:t>
      </w:r>
    </w:p>
    <w:p>
      <w:pPr>
        <w:numPr>
          <w:ilvl w:val="0"/>
          <w:numId w:val="1004"/>
        </w:numPr>
        <w:pStyle w:val="Compact"/>
      </w:pPr>
      <w:r>
        <w:rPr>
          <w:bCs/>
          <w:b/>
        </w:rPr>
        <w:t xml:space="preserve">Months 1-3:</w:t>
      </w:r>
      <w:r>
        <w:t xml:space="preserve"> </w:t>
      </w:r>
      <w:r>
        <w:t xml:space="preserve">Literature review + Moscow stakeholder mapping (partnering with Moscow Linguistics University)</w:t>
      </w:r>
    </w:p>
    <w:p>
      <w:pPr>
        <w:numPr>
          <w:ilvl w:val="0"/>
          <w:numId w:val="1004"/>
        </w:numPr>
        <w:pStyle w:val="Compact"/>
      </w:pPr>
      <w:r>
        <w:rPr>
          <w:bCs/>
          <w:b/>
        </w:rPr>
        <w:t xml:space="preserve">Months 4-9:</w:t>
      </w:r>
      <w:r>
        <w:t xml:space="preserve"> </w:t>
      </w:r>
      <w:r>
        <w:t xml:space="preserve">Data collection via surveys and interviews across 8 districts of Moscow</w:t>
      </w:r>
    </w:p>
    <w:p>
      <w:pPr>
        <w:numPr>
          <w:ilvl w:val="0"/>
          <w:numId w:val="1004"/>
        </w:numPr>
        <w:pStyle w:val="Compact"/>
      </w:pPr>
      <w:r>
        <w:rPr>
          <w:bCs/>
          <w:b/>
        </w:rPr>
        <w:t xml:space="preserve">Months 10-15:</w:t>
      </w:r>
      <w:r>
        <w:t xml:space="preserve"> </w:t>
      </w:r>
      <w:r>
        <w:t xml:space="preserve">Analysis and framework development with expert panels in Moscow</w:t>
      </w:r>
    </w:p>
    <w:p>
      <w:pPr>
        <w:numPr>
          <w:ilvl w:val="0"/>
          <w:numId w:val="1004"/>
        </w:numPr>
        <w:pStyle w:val="Compact"/>
      </w:pPr>
      <w:r>
        <w:rPr>
          <w:bCs/>
          <w:b/>
        </w:rPr>
        <w:t xml:space="preserve">Months 16-18:</w:t>
      </w:r>
      <w:r>
        <w:t xml:space="preserve"> </w:t>
      </w:r>
      <w:r>
        <w:t xml:space="preserve">Policy briefs, toolkit creation, and stakeholder dissemination (Moscow International Trade Center launch)</w:t>
      </w:r>
    </w:p>
    <w:bookmarkEnd w:id="27"/>
    <w:bookmarkStart w:id="28" w:name="conclusion"/>
    <w:p>
      <w:pPr>
        <w:pStyle w:val="Heading2"/>
      </w:pPr>
      <w:r>
        <w:t xml:space="preserve">9. Conclusion</w:t>
      </w:r>
    </w:p>
    <w:p>
      <w:pPr>
        <w:pStyle w:val="FirstParagraph"/>
      </w:pPr>
      <w:r>
        <w:t xml:space="preserve">In a city where language is the lifeblood of diplomacy, commerce, and community—</w:t>
      </w:r>
      <w:r>
        <w:rPr>
          <w:bCs/>
          <w:b/>
        </w:rPr>
        <w:t xml:space="preserve">Russia Moscow</w:t>
      </w:r>
      <w:r>
        <w:t xml:space="preserve"> </w:t>
      </w:r>
      <w:r>
        <w:t xml:space="preserve">demands nothing less than excellence in translator interpreter services. This research proposal moves beyond generic translation studies to deliver actionable solutions for the unique complexities of Moscow’s linguistic ecosystem. By centering on the specific needs of</w:t>
      </w:r>
      <w:r>
        <w:t xml:space="preserve"> </w:t>
      </w:r>
      <w:r>
        <w:rPr>
          <w:bCs/>
          <w:b/>
        </w:rPr>
        <w:t xml:space="preserve">Translator Interpreter</w:t>
      </w:r>
      <w:r>
        <w:t xml:space="preserve">s operating within Russia’s capital, this project promises not just academic rigor but tangible societal impact: reducing costly errors, fostering trust in international engagement, and affirming Moscow’s role as a truly global metropolis. The findings will be instrumental for policymakers, service providers, and clients alike in transforming language services from a logistical hurdle into a strategic asset for</w:t>
      </w:r>
      <w:r>
        <w:t xml:space="preserve"> </w:t>
      </w:r>
      <w:r>
        <w:rPr>
          <w:bCs/>
          <w:b/>
        </w:rPr>
        <w:t xml:space="preserve">Russia Moscow</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Russia Moscow Context</dc:title>
  <dc:creator/>
  <dc:language>en</dc:language>
  <cp:keywords/>
  <dcterms:created xsi:type="dcterms:W3CDTF">2026-07-21T14:02:00Z</dcterms:created>
  <dcterms:modified xsi:type="dcterms:W3CDTF">2026-07-21T14:02:00Z</dcterms:modified>
</cp:coreProperties>
</file>

<file path=docProps/custom.xml><?xml version="1.0" encoding="utf-8"?>
<Properties xmlns="http://schemas.openxmlformats.org/officeDocument/2006/custom-properties" xmlns:vt="http://schemas.openxmlformats.org/officeDocument/2006/docPropsVTypes"/>
</file>