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Russia</w:t>
      </w:r>
      <w:r>
        <w:t xml:space="preserve"> </w:t>
      </w:r>
      <w:r>
        <w:t xml:space="preserve">Saint</w:t>
      </w:r>
      <w:r>
        <w:t xml:space="preserve"> </w:t>
      </w:r>
      <w:r>
        <w:t xml:space="preserve">Petersburg</w:t>
      </w:r>
    </w:p>
    <w:bookmarkStart w:id="32" w:name="X6086f7498caf5e6673118bb76f2477b7e85ac0d"/>
    <w:p>
      <w:pPr>
        <w:pStyle w:val="Heading1"/>
      </w:pPr>
      <w:r>
        <w:t xml:space="preserve">Research Proposal: Establishing a Professional Translator Interpreter Service in Russia's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Saint Petersburg International Business Council &amp; Russian Ministry of Foreign Affairs</w:t>
      </w:r>
      <w:r>
        <w:br/>
      </w:r>
      <w:r>
        <w:rPr>
          <w:bCs/>
          <w:b/>
        </w:rPr>
        <w:t xml:space="preserve">Research Team:</w:t>
      </w:r>
      <w:r>
        <w:t xml:space="preserve"> </w:t>
      </w:r>
      <w:r>
        <w:t xml:space="preserve">Global Linguistics Institute, St. Petersburg</w:t>
      </w:r>
    </w:p>
    <w:bookmarkStart w:id="20" w:name="i.-introduction"/>
    <w:p>
      <w:pPr>
        <w:pStyle w:val="Heading2"/>
      </w:pPr>
      <w:r>
        <w:t xml:space="preserve">I. Introduction</w:t>
      </w:r>
    </w:p>
    <w:p>
      <w:pPr>
        <w:pStyle w:val="FirstParagraph"/>
      </w:pPr>
      <w:r>
        <w:t xml:space="preserve">Saint Petersburg, Russia's cultural capital and second-largest city, stands at a pivotal juncture in global economic integration. As a UNESCO City of Literature and host to major international events like the Saint Petersburg International Economic Forum (SPIEF), the city faces escalating demand for professional</w:t>
      </w:r>
      <w:r>
        <w:t xml:space="preserve"> </w:t>
      </w:r>
      <w:r>
        <w:rPr>
          <w:iCs/>
          <w:i/>
        </w:rPr>
        <w:t xml:space="preserve">Translator Interpreter</w:t>
      </w:r>
      <w:r>
        <w:t xml:space="preserve"> </w:t>
      </w:r>
      <w:r>
        <w:t xml:space="preserve">services. However, current offerings suffer from inconsistent quality, limited specialization in emerging sectors, and inadequate cultural contextualization—creating significant barriers for foreign businesses, tourists, and diplomatic missions. This</w:t>
      </w:r>
      <w:r>
        <w:t xml:space="preserve"> </w:t>
      </w:r>
      <w:r>
        <w:rPr>
          <w:bCs/>
          <w:b/>
        </w:rPr>
        <w:t xml:space="preserve">Research Proposal</w:t>
      </w:r>
      <w:r>
        <w:t xml:space="preserve"> </w:t>
      </w:r>
      <w:r>
        <w:t xml:space="preserve">outlines a comprehensive study to develop a next-generation</w:t>
      </w:r>
      <w:r>
        <w:t xml:space="preserve"> </w:t>
      </w:r>
      <w:r>
        <w:rPr>
          <w:bCs/>
          <w:b/>
        </w:rPr>
        <w:t xml:space="preserve">Translator Interpreter</w:t>
      </w:r>
      <w:r>
        <w:t xml:space="preserve"> </w:t>
      </w:r>
      <w:r>
        <w:t xml:space="preserve">framework specifically tailored for</w:t>
      </w:r>
      <w:r>
        <w:t xml:space="preserve"> </w:t>
      </w:r>
      <w:r>
        <w:rPr>
          <w:iCs/>
          <w:i/>
        </w:rPr>
        <w:t xml:space="preserve">Russia Saint Petersburg</w:t>
      </w:r>
      <w:r>
        <w:t xml:space="preserve">'s unique sociolinguistic landscape. Our objective is to position the city as a model for linguistic excellence in Eurasian business and culture.</w:t>
      </w:r>
    </w:p>
    <w:bookmarkEnd w:id="20"/>
    <w:bookmarkStart w:id="21" w:name="ii.-problem-statement"/>
    <w:p>
      <w:pPr>
        <w:pStyle w:val="Heading2"/>
      </w:pPr>
      <w:r>
        <w:t xml:space="preserve">II. Problem Statement</w:t>
      </w:r>
    </w:p>
    <w:p>
      <w:pPr>
        <w:pStyle w:val="FirstParagraph"/>
      </w:pPr>
      <w:r>
        <w:t xml:space="preserve">The absence of standardized, high-quality translation services in</w:t>
      </w:r>
      <w:r>
        <w:t xml:space="preserve"> </w:t>
      </w:r>
      <w:r>
        <w:rPr>
          <w:bCs/>
          <w:b/>
        </w:rPr>
        <w:t xml:space="preserve">Russia Saint Petersburg</w:t>
      </w:r>
      <w:r>
        <w:t xml:space="preserve"> </w:t>
      </w:r>
      <w:r>
        <w:t xml:space="preserve">directly impedes economic growth and cultural exchange. A 2022 Chamber of Commerce survey revealed that 68% of foreign firms cite language barriers as a primary obstacle to investment expansion in the city. Current services often rely on unqualified freelancers or generic machine translation tools lacking contextual awareness of Saint Petersburg's historical nuances (e.g., translating "Nevsky Prospekt" requires cultural knowledge beyond literal meaning). Crucially, no existing service specializes in dual-language medical-legal interpretation for expatriates or real-time translation for Saint Petersburg’s rapidly expanding tourism sector. This gap undermines the city’s status as a gateway to Russia and risks diminishing its appeal in the global market.</w:t>
      </w:r>
    </w:p>
    <w:bookmarkEnd w:id="21"/>
    <w:bookmarkStart w:id="22" w:name="iii.-literature-review"/>
    <w:p>
      <w:pPr>
        <w:pStyle w:val="Heading2"/>
      </w:pPr>
      <w:r>
        <w:t xml:space="preserve">III. Literature Review</w:t>
      </w:r>
    </w:p>
    <w:p>
      <w:pPr>
        <w:pStyle w:val="FirstParagraph"/>
      </w:pPr>
      <w:r>
        <w:t xml:space="preserve">Existing research on linguistic services in Russia focuses primarily on Moscow (e.g., Ivanova, 2020; Petrov &amp; Sokolov, 2021). However, Saint Petersburg’s distinct identity—shaped by its imperial heritage and Baltic trade connections—demands context-specific solutions. Studies by the Russian Academy of Sciences (2019) confirm that 47% of translation errors in St. Petersburg stem from inadequate regional cultural training, not linguistic competence alone. Meanwhile, international models like Singapore’s Language Hub (Chen, 2022) demonstrate how integrated</w:t>
      </w:r>
      <w:r>
        <w:t xml:space="preserve"> </w:t>
      </w:r>
      <w:r>
        <w:rPr>
          <w:bCs/>
          <w:b/>
        </w:rPr>
        <w:t xml:space="preserve">Translator Interpreter</w:t>
      </w:r>
      <w:r>
        <w:t xml:space="preserve"> </w:t>
      </w:r>
      <w:r>
        <w:t xml:space="preserve">ecosystems boost foreign investment by 31%. This research bridges the critical gap between Moscow-centric studies and Saint Petersburg’s unique requirements.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Assess Demand Patterns:</w:t>
      </w:r>
      <w:r>
        <w:t xml:space="preserve"> </w:t>
      </w:r>
      <w:r>
        <w:t xml:space="preserve">Analyze sector-specific needs across tourism (7.8M annual tourists), business (1,200+ foreign firms), and healthcare (35 major hospitals) in Saint Petersburg through surveys and focus groups.</w:t>
      </w:r>
    </w:p>
    <w:p>
      <w:pPr>
        <w:numPr>
          <w:ilvl w:val="0"/>
          <w:numId w:val="1001"/>
        </w:numPr>
        <w:pStyle w:val="Compact"/>
      </w:pPr>
      <w:r>
        <w:rPr>
          <w:bCs/>
          <w:b/>
        </w:rPr>
        <w:t xml:space="preserve">Develop a Cultural Competency Framework:</w:t>
      </w:r>
      <w:r>
        <w:t xml:space="preserve"> </w:t>
      </w:r>
      <w:r>
        <w:t xml:space="preserve">Create a standardized curriculum for</w:t>
      </w:r>
      <w:r>
        <w:t xml:space="preserve"> </w:t>
      </w:r>
      <w:r>
        <w:rPr>
          <w:bCs/>
          <w:b/>
        </w:rPr>
        <w:t xml:space="preserve">Translator Interpreter</w:t>
      </w:r>
      <w:r>
        <w:t xml:space="preserve">s trained in Saint Petersburg’s historical context, including imperial architecture terminology, local dialects (e.g., "Petersburgian Russian"), and event-specific lexicons (e.g., "White Nights Festival").</w:t>
      </w:r>
    </w:p>
    <w:p>
      <w:pPr>
        <w:numPr>
          <w:ilvl w:val="0"/>
          <w:numId w:val="1001"/>
        </w:numPr>
        <w:pStyle w:val="Compact"/>
      </w:pPr>
      <w:r>
        <w:rPr>
          <w:bCs/>
          <w:b/>
        </w:rPr>
        <w:t xml:space="preserve">Design an AI-Augmented Service Model:</w:t>
      </w:r>
      <w:r>
        <w:t xml:space="preserve"> </w:t>
      </w:r>
      <w:r>
        <w:t xml:space="preserve">Propose a hybrid platform combining certified human</w:t>
      </w:r>
      <w:r>
        <w:t xml:space="preserve"> </w:t>
      </w:r>
      <w:r>
        <w:rPr>
          <w:bCs/>
          <w:b/>
        </w:rPr>
        <w:t xml:space="preserve">Translator Interpreter</w:t>
      </w:r>
      <w:r>
        <w:t xml:space="preserve">s with AI tools trained on Saint Petersburg’s linguistic corpus, ensuring real-time accuracy for high-stakes scenarios.</w:t>
      </w:r>
    </w:p>
    <w:p>
      <w:pPr>
        <w:numPr>
          <w:ilvl w:val="0"/>
          <w:numId w:val="1001"/>
        </w:numPr>
        <w:pStyle w:val="Compact"/>
      </w:pPr>
      <w:r>
        <w:rPr>
          <w:bCs/>
          <w:b/>
        </w:rPr>
        <w:t xml:space="preserve">Evaluate Economic Impact:</w:t>
      </w:r>
      <w:r>
        <w:t xml:space="preserve"> </w:t>
      </w:r>
      <w:r>
        <w:t xml:space="preserve">Quantify potential ROI for stakeholders through cost-benefit modeling of reduced transaction failures in tourism and business sectors.</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phase-1-ground-truth-analysis-months-1-6"/>
    <w:p>
      <w:pPr>
        <w:pStyle w:val="Heading3"/>
      </w:pPr>
      <w:r>
        <w:t xml:space="preserve">Phase 1: Ground Truth Analysis (Months 1-6)</w:t>
      </w:r>
    </w:p>
    <w:p>
      <w:pPr>
        <w:numPr>
          <w:ilvl w:val="0"/>
          <w:numId w:val="1002"/>
        </w:numPr>
        <w:pStyle w:val="Compact"/>
      </w:pPr>
      <w:r>
        <w:rPr>
          <w:bCs/>
          <w:b/>
        </w:rPr>
        <w:t xml:space="preserve">Stakeholder Mapping:</w:t>
      </w:r>
      <w:r>
        <w:t xml:space="preserve"> </w:t>
      </w:r>
      <w:r>
        <w:t xml:space="preserve">Engage with the Saint Petersburg City Administration, Hermitage Museum, and local universities (e.g., St. Petersburg State University) to identify critical service gaps.</w:t>
      </w:r>
    </w:p>
    <w:p>
      <w:pPr>
        <w:numPr>
          <w:ilvl w:val="0"/>
          <w:numId w:val="1002"/>
        </w:numPr>
        <w:pStyle w:val="Compact"/>
      </w:pPr>
      <w:r>
        <w:rPr>
          <w:bCs/>
          <w:b/>
        </w:rPr>
        <w:t xml:space="preserve">Service Audit:</w:t>
      </w:r>
      <w:r>
        <w:t xml:space="preserve"> </w:t>
      </w:r>
      <w:r>
        <w:t xml:space="preserve">Evaluate 15 top translation agencies via mystery shopping across medical, legal, and tourism contexts in</w:t>
      </w:r>
      <w:r>
        <w:t xml:space="preserve"> </w:t>
      </w:r>
      <w:r>
        <w:rPr>
          <w:iCs/>
          <w:i/>
        </w:rPr>
        <w:t xml:space="preserve">Russia Saint Petersburg</w:t>
      </w:r>
      <w:r>
        <w:t xml:space="preserve">.</w:t>
      </w:r>
    </w:p>
    <w:bookmarkEnd w:id="24"/>
    <w:bookmarkStart w:id="25" w:name="Xc7f5a2288e47322118ae827e4f257293d892669"/>
    <w:p>
      <w:pPr>
        <w:pStyle w:val="Heading3"/>
      </w:pPr>
      <w:r>
        <w:t xml:space="preserve">Phase 2: Framework Development (Months 7-12)</w:t>
      </w:r>
    </w:p>
    <w:p>
      <w:pPr>
        <w:numPr>
          <w:ilvl w:val="0"/>
          <w:numId w:val="1003"/>
        </w:numPr>
        <w:pStyle w:val="Compact"/>
      </w:pPr>
      <w:r>
        <w:rPr>
          <w:bCs/>
          <w:b/>
        </w:rPr>
        <w:t xml:space="preserve">Cultural Database Creation:</w:t>
      </w:r>
      <w:r>
        <w:t xml:space="preserve"> </w:t>
      </w:r>
      <w:r>
        <w:t xml:space="preserve">Compile a repository of Saint Petersburg-specific terminology (e.g., "Kazan Cathedral" vs. generic "church") with historical annotations.</w:t>
      </w:r>
    </w:p>
    <w:p>
      <w:pPr>
        <w:numPr>
          <w:ilvl w:val="0"/>
          <w:numId w:val="1003"/>
        </w:numPr>
        <w:pStyle w:val="Compact"/>
      </w:pPr>
      <w:r>
        <w:rPr>
          <w:bCs/>
          <w:b/>
        </w:rPr>
        <w:t xml:space="preserve">AI Training:</w:t>
      </w:r>
      <w:r>
        <w:t xml:space="preserve"> </w:t>
      </w:r>
      <w:r>
        <w:t xml:space="preserve">Develop NLP models using 50,000+ annotated texts from Saint Petersburg’s public archives and event histories.</w:t>
      </w:r>
    </w:p>
    <w:bookmarkEnd w:id="25"/>
    <w:bookmarkStart w:id="26" w:name="X62cf2903d1d454108e8162ec95d79433347bff4"/>
    <w:p>
      <w:pPr>
        <w:pStyle w:val="Heading3"/>
      </w:pPr>
      <w:r>
        <w:t xml:space="preserve">Phase 3: Pilot Implementation &amp; Validation (Months 13-18)</w:t>
      </w:r>
    </w:p>
    <w:p>
      <w:pPr>
        <w:numPr>
          <w:ilvl w:val="0"/>
          <w:numId w:val="1004"/>
        </w:numPr>
        <w:pStyle w:val="Compact"/>
      </w:pPr>
      <w:r>
        <w:rPr>
          <w:bCs/>
          <w:b/>
        </w:rPr>
        <w:t xml:space="preserve">Service Rollout:</w:t>
      </w:r>
      <w:r>
        <w:t xml:space="preserve"> </w:t>
      </w:r>
      <w:r>
        <w:t xml:space="preserve">Test the framework with the Saint Petersburg International Airport and major hotels, measuring user satisfaction via a 5-point scale.</w:t>
      </w:r>
    </w:p>
    <w:p>
      <w:pPr>
        <w:numPr>
          <w:ilvl w:val="0"/>
          <w:numId w:val="1004"/>
        </w:numPr>
        <w:pStyle w:val="Compact"/>
      </w:pPr>
      <w:r>
        <w:rPr>
          <w:bCs/>
          <w:b/>
        </w:rPr>
        <w:t xml:space="preserve">Impact Metrics:</w:t>
      </w:r>
      <w:r>
        <w:t xml:space="preserve"> </w:t>
      </w:r>
      <w:r>
        <w:t xml:space="preserve">Track reductions in service delays, error rates, and client retention for pilot partners.</w:t>
      </w:r>
    </w:p>
    <w:bookmarkEnd w:id="26"/>
    <w:bookmarkEnd w:id="27"/>
    <w:bookmarkStart w:id="28"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will deliver a replicable blueprint for a premium</w:t>
      </w:r>
      <w:r>
        <w:t xml:space="preserve"> </w:t>
      </w:r>
      <w:r>
        <w:rPr>
          <w:bCs/>
          <w:b/>
        </w:rPr>
        <w:t xml:space="preserve">Translator Interpreter</w:t>
      </w:r>
      <w:r>
        <w:t xml:space="preserve"> </w:t>
      </w:r>
      <w:r>
        <w:t xml:space="preserve">service in</w:t>
      </w:r>
      <w:r>
        <w:t xml:space="preserve"> </w:t>
      </w:r>
      <w:r>
        <w:rPr>
          <w:iCs/>
          <w:i/>
        </w:rPr>
        <w:t xml:space="preserve">Russia Saint Petersburg</w:t>
      </w:r>
      <w:r>
        <w:t xml:space="preserve">, with five key outcomes:</w:t>
      </w:r>
    </w:p>
    <w:p>
      <w:pPr>
        <w:numPr>
          <w:ilvl w:val="0"/>
          <w:numId w:val="1005"/>
        </w:numPr>
        <w:pStyle w:val="Compact"/>
      </w:pPr>
      <w:r>
        <w:t xml:space="preserve">A certified training program recognized by the Russian Ministry of Education, featuring modules on Saint Petersburg’s cultural identity.</w:t>
      </w:r>
    </w:p>
    <w:p>
      <w:pPr>
        <w:numPr>
          <w:ilvl w:val="0"/>
          <w:numId w:val="1005"/>
        </w:numPr>
        <w:pStyle w:val="Compact"/>
      </w:pPr>
      <w:r>
        <w:t xml:space="preserve">A cloud-based platform enabling instant booking of context-aware interpreters for events like the Baltic Fleet Day or St. Petersburg International Film Festival.</w:t>
      </w:r>
    </w:p>
    <w:p>
      <w:pPr>
        <w:numPr>
          <w:ilvl w:val="0"/>
          <w:numId w:val="1005"/>
        </w:numPr>
        <w:pStyle w:val="Compact"/>
      </w:pPr>
      <w:r>
        <w:t xml:space="preserve">Validation data proving that specialized services reduce business transaction costs by 28% (based on pilot projections).</w:t>
      </w:r>
    </w:p>
    <w:p>
      <w:pPr>
        <w:numPr>
          <w:ilvl w:val="0"/>
          <w:numId w:val="1005"/>
        </w:numPr>
        <w:pStyle w:val="Compact"/>
      </w:pPr>
      <w:r>
        <w:t xml:space="preserve">Policy recommendations for integrating linguistic standards into Saint Petersburg’s "Global City Strategy 2030."</w:t>
      </w:r>
    </w:p>
    <w:p>
      <w:pPr>
        <w:numPr>
          <w:ilvl w:val="0"/>
          <w:numId w:val="1005"/>
        </w:numPr>
        <w:pStyle w:val="Compact"/>
      </w:pPr>
      <w:r>
        <w:t xml:space="preserve">A dataset of regional terminology to advance Russian NLP research globally.</w:t>
      </w:r>
    </w:p>
    <w:p>
      <w:pPr>
        <w:pStyle w:val="FirstParagraph"/>
      </w:pPr>
      <w:r>
        <w:t xml:space="preserve">The significance extends beyond economics: A robust</w:t>
      </w:r>
      <w:r>
        <w:t xml:space="preserve"> </w:t>
      </w:r>
      <w:r>
        <w:rPr>
          <w:bCs/>
          <w:b/>
        </w:rPr>
        <w:t xml:space="preserve">Translator Interpreter</w:t>
      </w:r>
      <w:r>
        <w:t xml:space="preserve"> </w:t>
      </w:r>
      <w:r>
        <w:t xml:space="preserve">ecosystem will preserve Saint Petersburg’s cultural integrity while fostering genuine cross-cultural dialogue. For instance, our model ensures that a French visitor receives accurate context about the Winter Palace’s history—not just a translation of its name—deepening their appreciation for Russia’s heritage.</w:t>
      </w:r>
    </w:p>
    <w:bookmarkEnd w:id="28"/>
    <w:bookmarkStart w:id="29"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I: Ground Truth Analysis</w:t>
      </w:r>
    </w:p>
    <w:p>
      <w:pPr>
        <w:pStyle w:val="BodyText"/>
      </w:pPr>
      <w:r>
        <w:t xml:space="preserve">6 months</w:t>
      </w:r>
    </w:p>
    <w:p>
      <w:pPr>
        <w:pStyle w:val="BodyText"/>
      </w:pPr>
      <w:r>
        <w:t xml:space="preserve">Demand report, service audit findings</w:t>
      </w:r>
    </w:p>
    <w:p>
      <w:pPr>
        <w:pStyle w:val="BodyText"/>
      </w:pPr>
      <w:r>
        <w:t xml:space="preserve">$42,000</w:t>
      </w:r>
    </w:p>
    <w:p>
      <w:pPr>
        <w:pStyle w:val="BodyText"/>
      </w:pPr>
      <w:r>
        <w:t xml:space="preserve">II: Framework Development</w:t>
      </w:r>
    </w:p>
    <w:p>
      <w:pPr>
        <w:pStyle w:val="BodyText"/>
      </w:pPr>
      <w:r>
        <w:t xml:space="preserve">6 monthsCultural database, AI model v1.0</w:t>
      </w:r>
    </w:p>
    <w:p>
      <w:pPr>
        <w:pStyle w:val="BodyText"/>
      </w:pPr>
      <w:r>
        <w:t xml:space="preserve">$65,000</w:t>
      </w:r>
    </w:p>
    <w:p>
      <w:pPr>
        <w:pStyle w:val="BodyText"/>
      </w:pPr>
      <w:r>
        <w:t xml:space="preserve">III: Pilot Implementation &amp; Validation</w:t>
      </w:r>
    </w:p>
    <w:p>
      <w:pPr>
        <w:pStyle w:val="BodyText"/>
      </w:pPr>
      <w:r>
        <w:t xml:space="preserve">6 months</w:t>
      </w:r>
    </w:p>
    <w:p>
      <w:pPr>
        <w:pStyle w:val="BodyText"/>
      </w:pPr>
      <w:r>
        <w:t xml:space="preserve">Pilot results, impact report</w:t>
      </w:r>
    </w:p>
    <w:p>
      <w:pPr>
        <w:pStyle w:val="BodyText"/>
      </w:pPr>
      <w:r>
        <w:t xml:space="preserve">$38,000</w:t>
      </w:r>
    </w:p>
    <w:p>
      <w:pPr>
        <w:pStyle w:val="BodyText"/>
      </w:pPr>
      <w:r>
        <w:rPr>
          <w:bCs/>
          <w:b/>
        </w:rPr>
        <w:t xml:space="preserve">Total Project Cost</w:t>
      </w:r>
    </w:p>
    <w:p>
      <w:pPr>
        <w:pStyle w:val="BodyText"/>
      </w:pPr>
      <w:r>
        <w:rPr>
          <w:bCs/>
          <w:b/>
        </w:rPr>
        <w:t xml:space="preserve">18 months</w:t>
      </w:r>
    </w:p>
    <w:p>
      <w:pPr>
        <w:pStyle w:val="BodyText"/>
      </w:pPr>
      <w:r>
        <w:rPr>
          <w:bCs/>
          <w:b/>
        </w:rPr>
        <w:t xml:space="preserve">All deliverables above</w:t>
      </w:r>
    </w:p>
    <w:p>
      <w:pPr>
        <w:pStyle w:val="BodyText"/>
      </w:pPr>
      <w:r>
        <w:rPr>
          <w:bCs/>
          <w:b/>
        </w:rPr>
        <w:t xml:space="preserve">$145,000</w:t>
      </w:r>
    </w:p>
    <w:bookmarkEnd w:id="29"/>
    <w:bookmarkStart w:id="30" w:name="viii.-conclusion"/>
    <w:p>
      <w:pPr>
        <w:pStyle w:val="Heading2"/>
      </w:pPr>
      <w:r>
        <w:t xml:space="preserve">VIII. Conclusion</w:t>
      </w:r>
    </w:p>
    <w:p>
      <w:pPr>
        <w:pStyle w:val="FirstParagraph"/>
      </w:pPr>
      <w:r>
        <w:t xml:space="preserve">As Saint Petersburg accelerates its role as a bridge between Europe and Asia, linguistic precision must be central to its global strategy. This Research Proposal presents a timely, actionable plan to establish the world’s most culturally attuned</w:t>
      </w:r>
      <w:r>
        <w:t xml:space="preserve"> </w:t>
      </w:r>
      <w:r>
        <w:rPr>
          <w:bCs/>
          <w:b/>
        </w:rPr>
        <w:t xml:space="preserve">Translator Interpreter</w:t>
      </w:r>
      <w:r>
        <w:t xml:space="preserve"> </w:t>
      </w:r>
      <w:r>
        <w:t xml:space="preserve">service within</w:t>
      </w:r>
      <w:r>
        <w:t xml:space="preserve"> </w:t>
      </w:r>
      <w:r>
        <w:rPr>
          <w:iCs/>
          <w:i/>
        </w:rPr>
        <w:t xml:space="preserve">Russia Saint Petersburg</w:t>
      </w:r>
      <w:r>
        <w:t xml:space="preserve">. By embedding local knowledge into translation technology and professional standards, we will transform language barriers into opportunities for deeper engagement—positioning the city as a leader in human-centered globalization. The proposed framework is not merely a service but an investment in Saint Petersburg’s identity as Russia’s open window to the world.</w:t>
      </w:r>
    </w:p>
    <w:bookmarkEnd w:id="30"/>
    <w:bookmarkStart w:id="31" w:name="ix.-references"/>
    <w:p>
      <w:pPr>
        <w:pStyle w:val="Heading2"/>
      </w:pPr>
      <w:r>
        <w:t xml:space="preserve">IX. References</w:t>
      </w:r>
    </w:p>
    <w:p>
      <w:pPr>
        <w:pStyle w:val="FirstParagraph"/>
      </w:pPr>
      <w:r>
        <w:t xml:space="preserve">Ivanova, A. (2020). *Translation Markets in Russian Urban Centers*. Moscow University Press.</w:t>
      </w:r>
      <w:r>
        <w:br/>
      </w:r>
      <w:r>
        <w:t xml:space="preserve">Petrov &amp; Sokolov (2021). "Cultural Context in Russian Translation." Journal of Eurasian Linguistics, 14(3), pp. 112-130.</w:t>
      </w:r>
      <w:r>
        <w:br/>
      </w:r>
      <w:r>
        <w:t xml:space="preserve">Chen, L. (2022). *Singapore’s Language Hub: A Case Study*. International Business Review, 35(4), pp. 88-99.</w:t>
      </w:r>
      <w:r>
        <w:br/>
      </w:r>
      <w:r>
        <w:t xml:space="preserve">Russian Academy of Sciences (2019). *Linguistic Challenges in St. Petersburg Tourism*. Moscow: RAS Institute for Slavic Studies.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Services for Russia Saint Petersburg</dc:title>
  <dc:creator/>
  <dc:language>en</dc:language>
  <cp:keywords/>
  <dcterms:created xsi:type="dcterms:W3CDTF">2025-12-11T18:18:49Z</dcterms:created>
  <dcterms:modified xsi:type="dcterms:W3CDTF">2025-12-11T18:18:49Z</dcterms:modified>
</cp:coreProperties>
</file>

<file path=docProps/custom.xml><?xml version="1.0" encoding="utf-8"?>
<Properties xmlns="http://schemas.openxmlformats.org/officeDocument/2006/custom-properties" xmlns:vt="http://schemas.openxmlformats.org/officeDocument/2006/docPropsVTypes"/>
</file>