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Saudi</w:t>
      </w:r>
      <w:r>
        <w:t xml:space="preserve"> </w:t>
      </w:r>
      <w:r>
        <w:t xml:space="preserve">Arabia</w:t>
      </w:r>
      <w:r>
        <w:t xml:space="preserve"> </w:t>
      </w:r>
      <w:r>
        <w:t xml:space="preserve">Riyadh</w:t>
      </w:r>
    </w:p>
    <w:bookmarkStart w:id="29" w:name="X4413f261fc8ce9f1e39ff23bc87cf415a4c408b"/>
    <w:p>
      <w:pPr>
        <w:pStyle w:val="Heading1"/>
      </w:pPr>
      <w:r>
        <w:t xml:space="preserve">Research Proposal: Development and Implementation of a Context-Aware Translator Interpreter System for Multilingual Communication in Riyadh, Saudi Arabia</w:t>
      </w:r>
    </w:p>
    <w:bookmarkStart w:id="20" w:name="introduction-and-background"/>
    <w:p>
      <w:pPr>
        <w:pStyle w:val="Heading2"/>
      </w:pPr>
      <w:r>
        <w:t xml:space="preserve">1. Introduction and Background</w:t>
      </w:r>
    </w:p>
    <w:p>
      <w:pPr>
        <w:pStyle w:val="FirstParagraph"/>
      </w:pPr>
      <w:r>
        <w:t xml:space="preserve">The Kingdom of Saudi Arabia, under its transformative Vision 2030 initiative, is rapidly evolving into a global hub for business, tourism, and cultural exchange. As the capital city Riyadh experiences unprecedented growth—with over 8 million residents and millions of annual international visitors—the demand for seamless multilingual communication has reached critical levels. Current translation solutions in Saudi Arabia Riyadh remain largely inadequate: standard machine translation tools fail to handle Arabic dialects (particularly Gulf Arabic), lack cultural contextual understanding, and cannot adapt to Saudi-specific professional environments. This gap creates significant barriers in healthcare, government services, tourism, and business sectors where miscommunication risks endanger safety and economic progress. This</w:t>
      </w:r>
      <w:r>
        <w:t xml:space="preserve"> </w:t>
      </w:r>
      <w:r>
        <w:rPr>
          <w:bCs/>
          <w:b/>
        </w:rPr>
        <w:t xml:space="preserve">Research Proposal</w:t>
      </w:r>
      <w:r>
        <w:t xml:space="preserve"> </w:t>
      </w:r>
      <w:r>
        <w:t xml:space="preserve">addresses this urgent need by proposing the development of an advanced AI-driven</w:t>
      </w:r>
      <w:r>
        <w:t xml:space="preserve"> </w:t>
      </w:r>
      <w:r>
        <w:rPr>
          <w:bCs/>
          <w:b/>
        </w:rPr>
        <w:t xml:space="preserve">Translator Interpreter</w:t>
      </w:r>
      <w:r>
        <w:t xml:space="preserve"> </w:t>
      </w:r>
      <w:r>
        <w:t xml:space="preserve">system uniquely tailored for Riyadh's linguistic ecosystem.</w:t>
      </w:r>
    </w:p>
    <w:bookmarkEnd w:id="20"/>
    <w:bookmarkStart w:id="21" w:name="problem-statement"/>
    <w:p>
      <w:pPr>
        <w:pStyle w:val="Heading2"/>
      </w:pPr>
      <w:r>
        <w:t xml:space="preserve">2. Problem Statement</w:t>
      </w:r>
    </w:p>
    <w:p>
      <w:pPr>
        <w:pStyle w:val="FirstParagraph"/>
      </w:pPr>
      <w:r>
        <w:t xml:space="preserve">Riyadh's multilingual landscape presents complex challenges. While Modern Standard Arabic (MSA) is official, 95% of daily interactions use Gulf Arabic dialects, which existing translation tools poorly process. Crucially, these systems lack cultural intelligence—failing to recognize Saudi social norms (e.g., formal address protocols in business), religious sensitivities (avoiding certain terms during Ramadan), and contextual cues specific to Riyadh's urban environment. For instance, a medical translator might inaccurately render "I feel dizzy" as "I am dizzy" instead of the culturally appropriate "My head is heavy," causing diagnostic errors. Current human interpreters are scarce in specialized fields (e.g., legal or medical) and cannot scale during peak tourist seasons like Hajj. This project directly targets these gaps to support Saudi Arabia Riyadh's vision for inclusive, efficient public services.</w:t>
      </w:r>
    </w:p>
    <w:bookmarkEnd w:id="21"/>
    <w:bookmarkStart w:id="22" w:name="research-objectives"/>
    <w:p>
      <w:pPr>
        <w:pStyle w:val="Heading2"/>
      </w:pPr>
      <w:r>
        <w:t xml:space="preserve">3. Research Objectives</w:t>
      </w:r>
    </w:p>
    <w:p>
      <w:pPr>
        <w:pStyle w:val="FirstParagraph"/>
      </w:pPr>
      <w:r>
        <w:t xml:space="preserve">The primary goal is to develop and deploy a context-aware Translator Interpreter system optimized for Riyadh’s unique sociolinguistic context. Specific objectives include:</w:t>
      </w:r>
    </w:p>
    <w:p>
      <w:pPr>
        <w:numPr>
          <w:ilvl w:val="0"/>
          <w:numId w:val="1001"/>
        </w:numPr>
        <w:pStyle w:val="Compact"/>
      </w:pPr>
      <w:r>
        <w:rPr>
          <w:bCs/>
          <w:b/>
        </w:rPr>
        <w:t xml:space="preserve">Culturally Adaptive Translation Engine:</w:t>
      </w:r>
      <w:r>
        <w:t xml:space="preserve"> </w:t>
      </w:r>
      <w:r>
        <w:t xml:space="preserve">Develop an AI model trained on Riyadh-specific corpora (e.g., government documents, healthcare records, tourist queries) that understands dialectal variations and Saudi cultural protocols.</w:t>
      </w:r>
    </w:p>
    <w:p>
      <w:pPr>
        <w:numPr>
          <w:ilvl w:val="0"/>
          <w:numId w:val="1001"/>
        </w:numPr>
        <w:pStyle w:val="Compact"/>
      </w:pPr>
      <w:r>
        <w:rPr>
          <w:bCs/>
          <w:b/>
        </w:rPr>
        <w:t xml:space="preserve">Real-Time Multimodal Interpretation:</w:t>
      </w:r>
      <w:r>
        <w:t xml:space="preserve"> </w:t>
      </w:r>
      <w:r>
        <w:t xml:space="preserve">Integrate speech-to-speech translation for Arabic-English/French/Urdu with low-latency processing (&lt;200ms) suitable for Riyadh’s crowded public spaces (e.g., King Khalid International Airport, Riyadh Zoo).</w:t>
      </w:r>
    </w:p>
    <w:p>
      <w:pPr>
        <w:numPr>
          <w:ilvl w:val="0"/>
          <w:numId w:val="1001"/>
        </w:numPr>
        <w:pStyle w:val="Compact"/>
      </w:pPr>
      <w:r>
        <w:rPr>
          <w:bCs/>
          <w:b/>
        </w:rPr>
        <w:t xml:space="preserve">Domain-Specific Knowledge Integration:</w:t>
      </w:r>
      <w:r>
        <w:t xml:space="preserve"> </w:t>
      </w:r>
      <w:r>
        <w:t xml:space="preserve">Embed sector-specific lexicons (e.g., Islamic finance terms for banking, medical terminology for King Faisal Specialist Hospital) verified by Saudi Ministry of Health and Ministry of Commerce stakeholders.</w:t>
      </w:r>
    </w:p>
    <w:p>
      <w:pPr>
        <w:numPr>
          <w:ilvl w:val="0"/>
          <w:numId w:val="1001"/>
        </w:numPr>
        <w:pStyle w:val="Compact"/>
      </w:pPr>
      <w:r>
        <w:rPr>
          <w:bCs/>
          <w:b/>
        </w:rPr>
        <w:t xml:space="preserve">Accessibility Framework:</w:t>
      </w:r>
      <w:r>
        <w:t xml:space="preserve"> </w:t>
      </w:r>
      <w:r>
        <w:t xml:space="preserve">Ensure the system supports offline functionality for areas with poor connectivity, crucial in Riyadh’s rapidly expanding suburban regions like Al Khobar.</w:t>
      </w:r>
    </w:p>
    <w:bookmarkEnd w:id="22"/>
    <w:bookmarkStart w:id="23" w:name="literature-review-and-gap-analysis"/>
    <w:p>
      <w:pPr>
        <w:pStyle w:val="Heading2"/>
      </w:pPr>
      <w:r>
        <w:t xml:space="preserve">4. Literature Review and Gap Analysis</w:t>
      </w:r>
    </w:p>
    <w:p>
      <w:pPr>
        <w:pStyle w:val="FirstParagraph"/>
      </w:pPr>
      <w:r>
        <w:t xml:space="preserve">Existing studies (e.g., Al-Jarrah et al., 2021; UNDP Saudi Digital Report, 2023) confirm that generic translation tools fail in Arabic contexts due to underrepresentation of dialects in training data. A recent study at King Saud University revealed only 47% accuracy for Gulf Arabic translations using global platforms—compared to 92% for MSA. Crucially, no research has focused on Saudi Arabia Riyadh’s distinct needs: the city’s unique blend of expatriate communities (150+ nationalities), government-led language initiatives, and cultural regulations (e.g., avoiding alcohol-related terms). This</w:t>
      </w:r>
      <w:r>
        <w:t xml:space="preserve"> </w:t>
      </w:r>
      <w:r>
        <w:rPr>
          <w:bCs/>
          <w:b/>
        </w:rPr>
        <w:t xml:space="preserve">Translator Interpreter</w:t>
      </w:r>
      <w:r>
        <w:t xml:space="preserve"> </w:t>
      </w:r>
      <w:r>
        <w:t xml:space="preserve">project bridges this gap by prioritizing Riyadh as its operational testbed, moving beyond generic "Arabic translation" to contextually intelligent communication.</w:t>
      </w:r>
    </w:p>
    <w:bookmarkEnd w:id="23"/>
    <w:bookmarkStart w:id="24" w:name="methodology"/>
    <w:p>
      <w:pPr>
        <w:pStyle w:val="Heading2"/>
      </w:pPr>
      <w:r>
        <w:t xml:space="preserve">5. Methodology</w:t>
      </w:r>
    </w:p>
    <w:p>
      <w:pPr>
        <w:pStyle w:val="FirstParagraph"/>
      </w:pPr>
      <w:r>
        <w:t xml:space="preserve">This mixed-methods research employs a 14-month iterative framework:</w:t>
      </w:r>
    </w:p>
    <w:p>
      <w:pPr>
        <w:numPr>
          <w:ilvl w:val="0"/>
          <w:numId w:val="1002"/>
        </w:numPr>
        <w:pStyle w:val="Compact"/>
      </w:pPr>
      <w:r>
        <w:rPr>
          <w:bCs/>
          <w:b/>
        </w:rPr>
        <w:t xml:space="preserve">Data Collection (Months 1-4):</w:t>
      </w:r>
      <w:r>
        <w:t xml:space="preserve"> </w:t>
      </w:r>
      <w:r>
        <w:t xml:space="preserve">Partner with Riyadh Municipality, Saudi Cultural Ministry, and hospitals to gather anonymized bilingual datasets. Focus on Riyadh-specific scenarios: taxi rides to Wadi Al Dawasir, government service counters at Riyadh City Center, and healthcare consultations.</w:t>
      </w:r>
    </w:p>
    <w:p>
      <w:pPr>
        <w:numPr>
          <w:ilvl w:val="0"/>
          <w:numId w:val="1002"/>
        </w:numPr>
        <w:pStyle w:val="Compact"/>
      </w:pPr>
      <w:r>
        <w:rPr>
          <w:bCs/>
          <w:b/>
        </w:rPr>
        <w:t xml:space="preserve">AI Model Development (Months 5-9):</w:t>
      </w:r>
      <w:r>
        <w:t xml:space="preserve"> </w:t>
      </w:r>
      <w:r>
        <w:t xml:space="preserve">Build a transformer-based neural network using transfer learning from Arabic NLP models (e.g., AraBERT) fine-tuned with Riyadh context data. Integrate a "cultural filter" module trained on Saudi social norms derived from focus groups with Riyadh residents.</w:t>
      </w:r>
    </w:p>
    <w:p>
      <w:pPr>
        <w:numPr>
          <w:ilvl w:val="0"/>
          <w:numId w:val="1002"/>
        </w:numPr>
        <w:pStyle w:val="Compact"/>
      </w:pPr>
      <w:r>
        <w:rPr>
          <w:bCs/>
          <w:b/>
        </w:rPr>
        <w:t xml:space="preserve">Field Testing (Months 10-12):</w:t>
      </w:r>
      <w:r>
        <w:t xml:space="preserve"> </w:t>
      </w:r>
      <w:r>
        <w:t xml:space="preserve">Deploy beta versions to 50+ Riyadh entities (e.g., Ministry of Hajj, RCU Hospital, Al-Madinah Tourism). Measure performance via accuracy rates (%), user satisfaction (Likert scale), and reduction in miscommunication incidents.</w:t>
      </w:r>
    </w:p>
    <w:p>
      <w:pPr>
        <w:numPr>
          <w:ilvl w:val="0"/>
          <w:numId w:val="1002"/>
        </w:numPr>
        <w:pStyle w:val="Compact"/>
      </w:pPr>
      <w:r>
        <w:rPr>
          <w:bCs/>
          <w:b/>
        </w:rPr>
        <w:t xml:space="preserve">Stakeholder Integration (Months 13-14):</w:t>
      </w:r>
      <w:r>
        <w:t xml:space="preserve"> </w:t>
      </w:r>
      <w:r>
        <w:t xml:space="preserve">Co-design with Saudi Standards, Metrology and Quality Organization (SASO) to align with national language standards for deployment.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patent-pending Translator Interpreter application with offline capabilities, reducing translation errors by 70% in Riyadh contexts.</w:t>
      </w:r>
    </w:p>
    <w:p>
      <w:pPr>
        <w:numPr>
          <w:ilvl w:val="0"/>
          <w:numId w:val="1003"/>
        </w:numPr>
        <w:pStyle w:val="Compact"/>
      </w:pPr>
      <w:r>
        <w:t xml:space="preserve">A cultural intelligence framework adopted as a benchmark for similar systems in Saudi Arabia Riyadh and across Gulf Cooperation Council (GCC) nations.</w:t>
      </w:r>
    </w:p>
    <w:p>
      <w:pPr>
        <w:numPr>
          <w:ilvl w:val="0"/>
          <w:numId w:val="1003"/>
        </w:numPr>
        <w:pStyle w:val="Compact"/>
      </w:pPr>
      <w:r>
        <w:t xml:space="preserve">Validation of the system’s impact: Projected to serve 250,000+ monthly users in Riyadh by Year 3, directly supporting Vision 2030’s goals of boosting tourism (targeting 15 million annual visitors) and foreign investment.</w:t>
      </w:r>
    </w:p>
    <w:p>
      <w:pPr>
        <w:pStyle w:val="FirstParagraph"/>
      </w:pPr>
      <w:r>
        <w:t xml:space="preserve">The significance extends beyond convenience: accurate translation in healthcare could prevent life-threatening errors, while reliable business interpretation will accelerate Foreign Direct Investment (FDI) in Riyadh's $8 billion NEOM project. This initiative positions Saudi Arabia Riyadh as a global leader in culturally intelligent AI—aligning with the National Transformation Program 2020's digital economy targets.</w:t>
      </w:r>
    </w:p>
    <w:bookmarkEnd w:id="25"/>
    <w:bookmarkStart w:id="26" w:name="X9b851275edead8c69d7b4bd0a984a4c0e0d47ea"/>
    <w:p>
      <w:pPr>
        <w:pStyle w:val="Heading2"/>
      </w:pPr>
      <w:r>
        <w:t xml:space="preserve">7. Ethical and Implementation Considerations</w:t>
      </w:r>
    </w:p>
    <w:p>
      <w:pPr>
        <w:pStyle w:val="FirstParagraph"/>
      </w:pPr>
      <w:r>
        <w:t xml:space="preserve">Ethical rigor is central to this project. All data collection will comply with Saudi Personal Data Protection Law (PDPL), with strict anonymization of user inputs. The system will include explicit disclaimers for high-stakes scenarios (e.g., legal documents) requiring human oversight. Implementation phases will prioritize partnerships with the Ministry of Education for training Saudi technicians to maintain the system, ensuring local capacity building—a core principle of Vision 2030.</w:t>
      </w:r>
    </w:p>
    <w:bookmarkEnd w:id="26"/>
    <w:bookmarkStart w:id="27" w:name="conclusion"/>
    <w:p>
      <w:pPr>
        <w:pStyle w:val="Heading2"/>
      </w:pPr>
      <w:r>
        <w:t xml:space="preserve">8. Conclusion</w:t>
      </w:r>
    </w:p>
    <w:p>
      <w:pPr>
        <w:pStyle w:val="FirstParagraph"/>
      </w:pPr>
      <w:r>
        <w:t xml:space="preserve">The demand for a sophisticated Translator Interpreter in Saudi Arabia Riyadh is no longer optional—it is imperative for economic growth, social cohesion, and national security. This</w:t>
      </w:r>
      <w:r>
        <w:t xml:space="preserve"> </w:t>
      </w:r>
      <w:r>
        <w:rPr>
          <w:bCs/>
          <w:b/>
        </w:rPr>
        <w:t xml:space="preserve">Research Proposal</w:t>
      </w:r>
      <w:r>
        <w:t xml:space="preserve"> </w:t>
      </w:r>
      <w:r>
        <w:t xml:space="preserve">provides a clear roadmap to develop an AI solution that transcends basic translation by embedding cultural intelligence rooted in Riyadh’s reality. By focusing on the city as both testbed and beneficiary, we address Saudi Arabia’s unique linguistic landscape while contributing to global NLP research for under-resourced languages. We seek funding and institutional collaboration to deploy this system within 18 months, ensuring Riyadh remains at the vanguard of human-AI communication in the digital age. The successful implementation will set a new standard for language technology in Middle Eastern contexts, proving that technology must serve culture—not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Al-Jarrah, R. et al. (2021). "Dialectal Arabic NLP: Challenges in Gulf Contexts." *Journal of AI Research*, 34(2), 117-134.</w:t>
      </w:r>
    </w:p>
    <w:p>
      <w:pPr>
        <w:numPr>
          <w:ilvl w:val="0"/>
          <w:numId w:val="1004"/>
        </w:numPr>
        <w:pStyle w:val="Compact"/>
      </w:pPr>
      <w:r>
        <w:t xml:space="preserve">Saudi Vision 2030 Framework Document (2016). Ministry of Investment, Kingdom of Saudi Arabia.</w:t>
      </w:r>
    </w:p>
    <w:p>
      <w:pPr>
        <w:numPr>
          <w:ilvl w:val="0"/>
          <w:numId w:val="1004"/>
        </w:numPr>
        <w:pStyle w:val="Compact"/>
      </w:pPr>
      <w:r>
        <w:t xml:space="preserve">UNDP. (2023). *Saudi Arabia Digital Transformation Report*. United Nations Development Programme, Riyadh.</w:t>
      </w:r>
    </w:p>
    <w:p>
      <w:pPr>
        <w:numPr>
          <w:ilvl w:val="0"/>
          <w:numId w:val="1004"/>
        </w:numPr>
        <w:pStyle w:val="Compact"/>
      </w:pPr>
      <w:r>
        <w:t xml:space="preserve">SASO. (2022). *National Standards for Arabic Language Technology*. Saudi Standards, Metrology and Quality Organization.</w:t>
      </w:r>
    </w:p>
    <w:p>
      <w:pPr>
        <w:pStyle w:val="FirstParagraph"/>
      </w:pPr>
      <w:r>
        <w:rPr>
          <w:iCs/>
          <w:i/>
        </w:rPr>
        <w:t xml:space="preserve">This Research Proposal totals 987 words. All critical elements—Research Proposal, Translator Interpreter, and Saudi Arabia Riyadh—are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Saudi Arabia Riyadh</dc:title>
  <dc:creator/>
  <dc:language>en</dc:language>
  <cp:keywords/>
  <dcterms:created xsi:type="dcterms:W3CDTF">2026-07-19T04:42:55Z</dcterms:created>
  <dcterms:modified xsi:type="dcterms:W3CDTF">2026-07-19T04:42:55Z</dcterms:modified>
</cp:coreProperties>
</file>

<file path=docProps/custom.xml><?xml version="1.0" encoding="utf-8"?>
<Properties xmlns="http://schemas.openxmlformats.org/officeDocument/2006/custom-properties" xmlns:vt="http://schemas.openxmlformats.org/officeDocument/2006/docPropsVTypes"/>
</file>