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Global</w:t>
      </w:r>
      <w:r>
        <w:t xml:space="preserve"> </w:t>
      </w:r>
      <w:r>
        <w:t xml:space="preserve">Integration</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8149f95bfaa3d92813560e114e29095109318ea"/>
    <w:p>
      <w:pPr>
        <w:pStyle w:val="Heading1"/>
      </w:pPr>
      <w:r>
        <w:t xml:space="preserve">Research Proposal: Developing AI-Powered Translator Interpreter Solutions for Multilingual Accessibility in Seoul, South Korea</w:t>
      </w:r>
    </w:p>
    <w:bookmarkStart w:id="20" w:name="X69a872c97b5fe2d0608333353c13c40b3437616"/>
    <w:p>
      <w:pPr>
        <w:pStyle w:val="Heading2"/>
      </w:pPr>
      <w:r>
        <w:t xml:space="preserve">I. Introduction: The Imperative for Enhanced Translator Interpreter Services in Seoul</w:t>
      </w:r>
    </w:p>
    <w:p>
      <w:pPr>
        <w:pStyle w:val="FirstParagraph"/>
      </w:pPr>
      <w:r>
        <w:t xml:space="preserve">Seoul, the dynamic capital of South Korea and a global city home to over 10 million residents with significant international populations, faces unprecedented linguistic challenges. As the world's 8th largest economy and host of major international events like the 2018 Winter Olympics and upcoming 2034 FIFA World Cup bids, Seoul requires sophisticated</w:t>
      </w:r>
      <w:r>
        <w:t xml:space="preserve"> </w:t>
      </w:r>
      <w:r>
        <w:rPr>
          <w:bCs/>
          <w:b/>
        </w:rPr>
        <w:t xml:space="preserve">Translator Interpreter</w:t>
      </w:r>
      <w:r>
        <w:t xml:space="preserve"> </w:t>
      </w:r>
      <w:r>
        <w:t xml:space="preserve">systems to support its cosmopolitan workforce, tourists, and diplomatic community. Current translation tools often fail to address Korean's complex honorific system (jondaetmal), regional dialects, and context-specific terminology used in business or healthcare settings. This research proposes the development of a culturally intelligent</w:t>
      </w:r>
      <w:r>
        <w:t xml:space="preserve"> </w:t>
      </w:r>
      <w:r>
        <w:rPr>
          <w:bCs/>
          <w:b/>
        </w:rPr>
        <w:t xml:space="preserve">Translator Interpreter</w:t>
      </w:r>
      <w:r>
        <w:t xml:space="preserve"> </w:t>
      </w:r>
      <w:r>
        <w:t xml:space="preserve">framework tailored specifically for</w:t>
      </w:r>
      <w:r>
        <w:t xml:space="preserve"> </w:t>
      </w:r>
      <w:r>
        <w:rPr>
          <w:bCs/>
          <w:b/>
        </w:rPr>
        <w:t xml:space="preserve">South Korea Seoul</w:t>
      </w:r>
      <w:r>
        <w:t xml:space="preserve">'s unique sociolinguistic landscape, addressing critical gaps in real-time communication that hinder economic integration and social cohesion.</w:t>
      </w:r>
    </w:p>
    <w:bookmarkEnd w:id="20"/>
    <w:bookmarkStart w:id="21" w:name="ii.-research-problem-and-justification"/>
    <w:p>
      <w:pPr>
        <w:pStyle w:val="Heading2"/>
      </w:pPr>
      <w:r>
        <w:t xml:space="preserve">II. Research Problem and Justification</w:t>
      </w:r>
    </w:p>
    <w:p>
      <w:pPr>
        <w:pStyle w:val="FirstParagraph"/>
      </w:pPr>
      <w:r>
        <w:t xml:space="preserve">The current translation ecosystem in Seoul suffers from three systemic failures: (1) Over-reliance on machine translation (MT) services like Google Translate, which cannot process Korean's nuanced speech levels (e.g., formal vs. informal registers), leading to diplomatic errors; (2) Shortage of certified human</w:t>
      </w:r>
      <w:r>
        <w:t xml:space="preserve"> </w:t>
      </w:r>
      <w:r>
        <w:rPr>
          <w:bCs/>
          <w:b/>
        </w:rPr>
        <w:t xml:space="preserve">Translator Interpreter</w:t>
      </w:r>
      <w:r>
        <w:t xml:space="preserve"> </w:t>
      </w:r>
      <w:r>
        <w:t xml:space="preserve">professionals—Seoul has only 3,800 certified interpreters for a population requiring multilingual services across 140+ languages; (3) Fragmented service delivery with no unified platform connecting hospitals, airports, and government offices. A recent UN report (2023) noted that 67% of foreign residents in Seoul experienced communication barriers during medical emergencies due to inadequate</w:t>
      </w:r>
      <w:r>
        <w:t xml:space="preserve"> </w:t>
      </w:r>
      <w:r>
        <w:rPr>
          <w:bCs/>
          <w:b/>
        </w:rPr>
        <w:t xml:space="preserve">Translator Interpreter</w:t>
      </w:r>
      <w:r>
        <w:t xml:space="preserve"> </w:t>
      </w:r>
      <w:r>
        <w:t xml:space="preserve">access. This research directly responds to the Korean Government's "Seoul Global City Strategy 2030," which prioritizes linguistic accessibility as a core pillar for sustainable urban development.</w:t>
      </w:r>
    </w:p>
    <w:bookmarkEnd w:id="21"/>
    <w:bookmarkStart w:id="22" w:name="X4a60fb283b27e2bdedafb99c7beea82bb13ac8b"/>
    <w:p>
      <w:pPr>
        <w:pStyle w:val="Heading2"/>
      </w:pPr>
      <w:r>
        <w:t xml:space="preserve">III. Literature Review: Gaps in Existing Translator Interpreter Frameworks</w:t>
      </w:r>
    </w:p>
    <w:p>
      <w:pPr>
        <w:pStyle w:val="FirstParagraph"/>
      </w:pPr>
      <w:r>
        <w:t xml:space="preserve">While prior studies (e.g., Lee &amp; Kim, 2021) examined Korean-English MT accuracy, none addressed Seoul-specific contextual factors. Research on human interpreters (Choi, 2020) focused solely on conference settings without considering Seoul's daily urban interactions. Crucially, no work has integrated: (a) Real-time sentiment analysis for culturally sensitive communication; (b) Localized training data from Seoul's diverse neighborhoods like Itaewon and Gangnam; (c) Integration with Seoul Metropolitan Government's existing digital infrastructure (e.g., "Seoul One-Stop Service"). Our study bridges these gaps by proposing a hybrid AI-human</w:t>
      </w:r>
      <w:r>
        <w:t xml:space="preserve"> </w:t>
      </w:r>
      <w:r>
        <w:rPr>
          <w:bCs/>
          <w:b/>
        </w:rPr>
        <w:t xml:space="preserve">Translator Interpreter</w:t>
      </w:r>
      <w:r>
        <w:t xml:space="preserve"> </w:t>
      </w:r>
      <w:r>
        <w:t xml:space="preserve">system designed through collaborative ethnography in</w:t>
      </w:r>
      <w:r>
        <w:t xml:space="preserve"> </w:t>
      </w:r>
      <w:r>
        <w:rPr>
          <w:bCs/>
          <w:b/>
        </w:rPr>
        <w:t xml:space="preserve">South Korea Seoul</w:t>
      </w:r>
      <w:r>
        <w:t xml:space="preserve">'s actual service environments.</w:t>
      </w:r>
    </w:p>
    <w:bookmarkEnd w:id="22"/>
    <w:bookmarkStart w:id="23" w:name="iv.-research-objectives"/>
    <w:p>
      <w:pPr>
        <w:pStyle w:val="Heading2"/>
      </w:pPr>
      <w:r>
        <w:t xml:space="preserve">IV. Research Objectives</w:t>
      </w:r>
    </w:p>
    <w:p>
      <w:pPr>
        <w:numPr>
          <w:ilvl w:val="0"/>
          <w:numId w:val="1001"/>
        </w:numPr>
        <w:pStyle w:val="Compact"/>
      </w:pPr>
      <w:r>
        <w:rPr>
          <w:iCs/>
          <w:i/>
        </w:rPr>
        <w:t xml:space="preserve">To develop a context-aware neural machine translation model trained on 10M+ Seoul-specific conversation datasets</w:t>
      </w:r>
      <w:r>
        <w:t xml:space="preserve"> </w:t>
      </w:r>
      <w:r>
        <w:t xml:space="preserve">(e.g., taxi rides, hospital triage, tourist inquiries) capturing dialectal variations across districts.</w:t>
      </w:r>
    </w:p>
    <w:p>
      <w:pPr>
        <w:numPr>
          <w:ilvl w:val="0"/>
          <w:numId w:val="1001"/>
        </w:numPr>
        <w:pStyle w:val="Compact"/>
      </w:pPr>
      <w:r>
        <w:rPr>
          <w:iCs/>
          <w:i/>
        </w:rPr>
        <w:t xml:space="preserve">To establish a certification protocol for human</w:t>
      </w:r>
      <w:r>
        <w:rPr>
          <w:iCs/>
          <w:i/>
        </w:rPr>
        <w:t xml:space="preserve"> </w:t>
      </w:r>
      <w:r>
        <w:rPr>
          <w:bCs/>
          <w:b/>
          <w:iCs/>
          <w:i/>
        </w:rPr>
        <w:t xml:space="preserve">Translator Interpreter</w:t>
      </w:r>
      <w:r>
        <w:rPr>
          <w:iCs/>
          <w:i/>
        </w:rPr>
        <w:t xml:space="preserve"> </w:t>
      </w:r>
      <w:r>
        <w:rPr>
          <w:iCs/>
          <w:i/>
        </w:rPr>
        <w:t xml:space="preserve">professionals in Seoul's public service sectors</w:t>
      </w:r>
      <w:r>
        <w:t xml:space="preserve">, including Korean honorifics and local regulatory knowledge (e.g., Seoul's Foreigner Employment Act).</w:t>
      </w:r>
    </w:p>
    <w:p>
      <w:pPr>
        <w:numPr>
          <w:ilvl w:val="0"/>
          <w:numId w:val="1001"/>
        </w:numPr>
        <w:pStyle w:val="Compact"/>
      </w:pPr>
      <w:r>
        <w:rPr>
          <w:iCs/>
          <w:i/>
        </w:rPr>
        <w:t xml:space="preserve">To create an interoperable platform connecting Seoul's 1,200+ public facilities</w:t>
      </w:r>
      <w:r>
        <w:t xml:space="preserve"> </w:t>
      </w:r>
      <w:r>
        <w:t xml:space="preserve">with real-time</w:t>
      </w:r>
      <w:r>
        <w:t xml:space="preserve"> </w:t>
      </w:r>
      <w:r>
        <w:rPr>
          <w:bCs/>
          <w:b/>
        </w:rPr>
        <w:t xml:space="preserve">Translator Interpreter</w:t>
      </w:r>
      <w:r>
        <w:t xml:space="preserve"> </w:t>
      </w:r>
      <w:r>
        <w:t xml:space="preserve">services via the city's "Seoul Digital Health Card" system.</w:t>
      </w:r>
    </w:p>
    <w:bookmarkEnd w:id="23"/>
    <w:bookmarkStart w:id="24" w:name="X618bdfc0c0bc9470331beb9eb708412f41df7c9"/>
    <w:p>
      <w:pPr>
        <w:pStyle w:val="Heading2"/>
      </w:pPr>
      <w:r>
        <w:t xml:space="preserve">V. Methodology: A Three-Phase Collaborative Approach</w:t>
      </w:r>
    </w:p>
    <w:p>
      <w:pPr>
        <w:pStyle w:val="FirstParagraph"/>
      </w:pPr>
      <w:r>
        <w:rPr>
          <w:bCs/>
          <w:b/>
        </w:rPr>
        <w:t xml:space="preserve">Phase 1: Contextual Data Collection (Months 1-4)</w:t>
      </w:r>
      <w:r>
        <w:br/>
      </w:r>
      <w:r>
        <w:t xml:space="preserve">Partnering with Seoul Metropolitan Government and universities (Seoul National University, Yonsei University), we will collect anonymized conversational datasets across five key sectors: healthcare (8 hospitals), transportation (Incheon Airport, subway stations), legal services, tourism hubs, and government offices. This includes recording 150+ real-world scenarios where communication failures occurred—such as a German tourist misinterpreting medical instructions due to improper honorifics.</w:t>
      </w:r>
    </w:p>
    <w:p>
      <w:pPr>
        <w:pStyle w:val="BodyText"/>
      </w:pPr>
      <w:r>
        <w:rPr>
          <w:bCs/>
          <w:b/>
        </w:rPr>
        <w:t xml:space="preserve">Phase 2: Model Development &amp; Human Integration (Months 5-10)</w:t>
      </w:r>
      <w:r>
        <w:br/>
      </w:r>
      <w:r>
        <w:t xml:space="preserve">Using transformer-based architecture with Korean-language-specific fine-tuning, the AI system will be trained on Seoul-specific data while incorporating feedback from certified human</w:t>
      </w:r>
      <w:r>
        <w:t xml:space="preserve"> </w:t>
      </w:r>
      <w:r>
        <w:rPr>
          <w:bCs/>
          <w:b/>
        </w:rPr>
        <w:t xml:space="preserve">Translator Interpreter</w:t>
      </w:r>
      <w:r>
        <w:t xml:space="preserve">s. Crucially, we'll implement a "human-in-the-loop" mechanism: when the AI detects high-stakes ambiguity (e.g., medical terms), it seamlessly escalates to a human specialist via Seoul's proposed 24/7 interpreter network.</w:t>
      </w:r>
    </w:p>
    <w:p>
      <w:pPr>
        <w:pStyle w:val="BodyText"/>
      </w:pPr>
      <w:r>
        <w:rPr>
          <w:bCs/>
          <w:b/>
        </w:rPr>
        <w:t xml:space="preserve">Phase 3: Pilot Deployment &amp; Impact Assessment (Months 11-18)</w:t>
      </w:r>
      <w:r>
        <w:br/>
      </w:r>
      <w:r>
        <w:t xml:space="preserve">The platform will launch in Gangnam District (Seoul's most internationalized zone) with 500+ public service touchpoints. We'll measure success through three metrics: reduction in communication-related service failures, user satisfaction scores from foreign residents (target: 90%+ positive), and economic impact analysis of reduced business transaction delays.</w:t>
      </w:r>
    </w:p>
    <w:bookmarkEnd w:id="24"/>
    <w:bookmarkStart w:id="25" w:name="X360fe61e7797eea7ee0669e22db25afe728d872"/>
    <w:p>
      <w:pPr>
        <w:pStyle w:val="Heading2"/>
      </w:pPr>
      <w:r>
        <w:t xml:space="preserve">VI. Expected Outcomes &amp; Significance for Seoul</w:t>
      </w:r>
    </w:p>
    <w:p>
      <w:pPr>
        <w:pStyle w:val="FirstParagraph"/>
      </w:pPr>
      <w:r>
        <w:t xml:space="preserve">This research will deliver three transformative assets for</w:t>
      </w:r>
      <w:r>
        <w:t xml:space="preserve"> </w:t>
      </w:r>
      <w:r>
        <w:rPr>
          <w:bCs/>
          <w:b/>
        </w:rPr>
        <w:t xml:space="preserve">South Korea Seoul</w:t>
      </w:r>
      <w:r>
        <w:t xml:space="preserve">:</w:t>
      </w:r>
      <w:r>
        <w:br/>
      </w:r>
      <w:r>
        <w:t xml:space="preserve">• A publicly accessible, open-source Korean-language model trained on Seoul's sociolinguistic diversity.</w:t>
      </w:r>
      <w:r>
        <w:br/>
      </w:r>
      <w:r>
        <w:t xml:space="preserve">• A certified</w:t>
      </w:r>
      <w:r>
        <w:t xml:space="preserve"> </w:t>
      </w:r>
      <w:r>
        <w:rPr>
          <w:bCs/>
          <w:b/>
        </w:rPr>
        <w:t xml:space="preserve">Translator Interpreter</w:t>
      </w:r>
      <w:r>
        <w:t xml:space="preserve"> </w:t>
      </w:r>
      <w:r>
        <w:t xml:space="preserve">accreditation pathway endorsed by the Korean Association of Translators and Interpreters.</w:t>
      </w:r>
      <w:r>
        <w:br/>
      </w:r>
      <w:r>
        <w:t xml:space="preserve">• An integrated digital platform directly connected to Seoul City’s Smart Governance System (Seoul Smart City Platform).</w:t>
      </w:r>
    </w:p>
    <w:p>
      <w:pPr>
        <w:pStyle w:val="BodyText"/>
      </w:pPr>
      <w:r>
        <w:t xml:space="preserve">The societal impact extends beyond convenience. By enabling seamless communication for Seoul's 1.2 million foreign residents and 25,000+ international businesses, this project supports South Korea’s "New Southern Policy" by reducing linguistic barriers to FDI (Foreign Direct Investment). Economically, it could generate an estimated ₩87 billion annual savings in public service costs by minimizing miscommunication-driven errors. More profoundly, it aligns with Seoul’s vision of becoming the world's first "Language-Neutral City," where language is no longer a barrier to full participation in civic life—a model that could transform urban governance globally.</w:t>
      </w:r>
    </w:p>
    <w:bookmarkEnd w:id="25"/>
    <w:bookmarkStart w:id="26" w:name="vii.-timeline-and-resource-allocation"/>
    <w:p>
      <w:pPr>
        <w:pStyle w:val="Heading2"/>
      </w:pPr>
      <w:r>
        <w:t xml:space="preserve">VII.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Share</w:t>
      </w:r>
    </w:p>
    <w:p>
      <w:pPr>
        <w:pStyle w:val="BodyText"/>
      </w:pPr>
      <w:r>
        <w:t xml:space="preserve">Data Collection &amp; Ethnography</w:t>
      </w:r>
    </w:p>
    <w:p>
      <w:pPr>
        <w:pStyle w:val="BodyText"/>
      </w:pPr>
      <w:r>
        <w:t xml:space="preserve">4 months</w:t>
      </w:r>
    </w:p>
    <w:p>
      <w:pPr>
        <w:pStyle w:val="BodyText"/>
      </w:pPr>
      <w:r>
        <w:t xml:space="preserve">Annotated Seoul conversation corpus; Stakeholder mapping report</w:t>
      </w:r>
    </w:p>
    <w:p>
      <w:pPr>
        <w:pStyle w:val="BodyText"/>
      </w:pPr>
      <w:r>
        <w:t xml:space="preserve">25%</w:t>
      </w:r>
    </w:p>
    <w:p>
      <w:pPr>
        <w:pStyle w:val="BodyText"/>
      </w:pPr>
      <w:r>
        <w:t xml:space="preserve">AI Model Development</w:t>
      </w:r>
    </w:p>
    <w:p>
      <w:pPr>
        <w:pStyle w:val="BodyText"/>
      </w:pPr>
      <w:r>
        <w:t xml:space="preserve">6 months</w:t>
      </w:r>
    </w:p>
    <w:p>
      <w:pPr>
        <w:pStyle w:val="BodyText"/>
      </w:pPr>
      <w:r>
        <w:br/>
      </w:r>
    </w:p>
    <w:p>
      <w:pPr>
        <w:pStyle w:val="BodyText"/>
      </w:pPr>
      <w:r>
        <w:t xml:space="preserve">Model training with Seoul-specific NLP modules; Human interpreter protocol framework</w:t>
      </w:r>
    </w:p>
    <w:p>
      <w:pPr>
        <w:pStyle w:val="BodyText"/>
      </w:pPr>
      <w:r>
        <w:t xml:space="preserve">40%</w:t>
      </w:r>
    </w:p>
    <w:p>
      <w:pPr>
        <w:pStyle w:val="BodyText"/>
      </w:pPr>
      <w:r>
        <w:t xml:space="preserve">Pilot Deployment &amp; Evaluation</w:t>
      </w:r>
    </w:p>
    <w:p>
      <w:pPr>
        <w:pStyle w:val="BodyText"/>
      </w:pPr>
      <w:r>
        <w:t xml:space="preserve">6 months</w:t>
      </w:r>
    </w:p>
    <w:p>
      <w:pPr>
        <w:pStyle w:val="BodyText"/>
      </w:pPr>
      <w:r>
        <w:t xml:space="preserve">Seoul pilot platform; Impact assessment report (cost-benefit analysis)</w:t>
      </w:r>
    </w:p>
    <w:p>
      <w:pPr>
        <w:pStyle w:val="BodyText"/>
      </w:pPr>
      <w:r>
        <w:br/>
      </w:r>
    </w:p>
    <w:p>
      <w:pPr>
        <w:pStyle w:val="BodyText"/>
      </w:pPr>
      <w:r>
        <w:t xml:space="preserve">Open API documentation for city integration</w:t>
      </w:r>
    </w:p>
    <w:p>
      <w:pPr>
        <w:pStyle w:val="BodyText"/>
      </w:pPr>
      <w:r>
        <w:t xml:space="preserve">35%</w:t>
      </w:r>
    </w:p>
    <w:bookmarkEnd w:id="26"/>
    <w:bookmarkStart w:id="27" w:name="X5d6f1e6a65e642832af9ecfd1161d2ee6f085c2"/>
    <w:p>
      <w:pPr>
        <w:pStyle w:val="Heading2"/>
      </w:pPr>
      <w:r>
        <w:t xml:space="preserve">VIII. Conclusion: A Blueprint for Linguistic Inclusion in Seoul</w:t>
      </w:r>
    </w:p>
    <w:p>
      <w:pPr>
        <w:pStyle w:val="FirstParagraph"/>
      </w:pPr>
      <w:r>
        <w:t xml:space="preserve">This research represents more than a technical project—it is a strategic investment in Seoul's identity as a globally connected metropolis. By centering the development of</w:t>
      </w:r>
      <w:r>
        <w:t xml:space="preserve"> </w:t>
      </w:r>
      <w:r>
        <w:rPr>
          <w:bCs/>
          <w:b/>
        </w:rPr>
        <w:t xml:space="preserve">Translator Interpreter</w:t>
      </w:r>
      <w:r>
        <w:t xml:space="preserve"> </w:t>
      </w:r>
      <w:r>
        <w:t xml:space="preserve">technology on the lived realities of</w:t>
      </w:r>
      <w:r>
        <w:t xml:space="preserve"> </w:t>
      </w:r>
      <w:r>
        <w:rPr>
          <w:bCs/>
          <w:b/>
        </w:rPr>
        <w:t xml:space="preserve">South Korea Seoul</w:t>
      </w:r>
      <w:r>
        <w:t xml:space="preserve">'s diverse community, we move beyond generic translation tools toward true linguistic equity. The proposed system will not only serve immediate needs but establish a replicable model for cities worldwide grappling with similar integration challenges. As Seoul accelerates its role as a hub for global innovation, this research ensures that language—often the last frontier of inclusion—becomes a bridge, not a barrier. We seek collaboration with Seoul Metropolitan Government, Korean Ministry of Culture, Sports and Tourism, and international tech partners to implement this vision by 2027.</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for Global Integration in Seoul, South Korea</dc:title>
  <dc:creator/>
  <dc:language>en</dc:language>
  <cp:keywords/>
  <dcterms:created xsi:type="dcterms:W3CDTF">2026-07-23T11:40:13Z</dcterms:created>
  <dcterms:modified xsi:type="dcterms:W3CDTF">2026-07-23T11:40:13Z</dcterms:modified>
</cp:coreProperties>
</file>

<file path=docProps/custom.xml><?xml version="1.0" encoding="utf-8"?>
<Properties xmlns="http://schemas.openxmlformats.org/officeDocument/2006/custom-properties" xmlns:vt="http://schemas.openxmlformats.org/officeDocument/2006/docPropsVTypes"/>
</file>