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Turkey</w:t>
      </w:r>
      <w:r>
        <w:t xml:space="preserve"> </w:t>
      </w:r>
      <w:r>
        <w:t xml:space="preserve">Ankara</w:t>
      </w:r>
    </w:p>
    <w:bookmarkStart w:id="28" w:name="X31313b1d0a5a67b26677591cefac108f4698b32"/>
    <w:p>
      <w:pPr>
        <w:pStyle w:val="Heading1"/>
      </w:pPr>
      <w:r>
        <w:t xml:space="preserve">Research Proposal: Enhancing Professional Translator Interpreter Services for Multilingual Communication in Turkey Ankara</w:t>
      </w:r>
    </w:p>
    <w:bookmarkStart w:id="20" w:name="abstract"/>
    <w:p>
      <w:pPr>
        <w:pStyle w:val="Heading2"/>
      </w:pPr>
      <w:r>
        <w:t xml:space="preserve">Abstract</w:t>
      </w:r>
    </w:p>
    <w:p>
      <w:pPr>
        <w:pStyle w:val="FirstParagraph"/>
      </w:pPr>
      <w:r>
        <w:t xml:space="preserve">This Research Proposal outlines a critical investigation into the evolving demands and systemic challenges of professional translator interpreter services within Ankara, the administrative and political capital of Turkey. As a cosmopolitan hub hosting diplomatic missions, international NGOs, refugee communities, and diverse ethnic minorities—including significant Kurdish-speaking populations—the need for accurate, culturally competent language mediation has intensified. This study directly addresses gaps in current service provision through empirical research focused on Ankara's unique sociolinguistic landscape. The proposed research will examine the operational frameworks of translator interpreter services across key sectors (governmental, judicial, healthcare), assess training standards and technological integration challenges, and propose evidence-based policy recommendations tailored to Turkey Ankara's context. With at least 800 words dedicated to this analysis, this Research Proposal establishes a foundation for transforming language accessibility in one of Europe's most dynamic multilingual cities.</w:t>
      </w:r>
    </w:p>
    <w:bookmarkEnd w:id="20"/>
    <w:bookmarkStart w:id="21" w:name="X17984ac378c28b4a2cd1d0d6a3ba0ecac2146f0"/>
    <w:p>
      <w:pPr>
        <w:pStyle w:val="Heading2"/>
      </w:pPr>
      <w:r>
        <w:t xml:space="preserve">1. Introduction: The Imperative for Refined Translator Interpreter Services in Turkey Ankara</w:t>
      </w:r>
    </w:p>
    <w:p>
      <w:pPr>
        <w:pStyle w:val="FirstParagraph"/>
      </w:pPr>
      <w:r>
        <w:t xml:space="preserve">Ankara, as the heart of Turkish governance and a magnet for international institutions, faces unprecedented linguistic complexity. The city hosts over 50 embassies, UN agencies like UNHCR, and numerous NGOs providing humanitarian aid to displaced populations—many of whom speak languages other than Turkish or Kurdish. Simultaneously, Ankara's indigenous population includes speakers of Arabic, Russian, Greek, and various minority languages due to historical migration patterns. Despite this diversity, access to certified translator interpreter services remains fragmented. Governmental bodies often rely on ad-hoc arrangements rather than structured language support systems. This gap impedes effective public service delivery, violates principles of equal access under Article 10 of the Turkish Constitution, and risks miscommunication in critical contexts like healthcare or legal proceedings. The term "Translator Interpreter" here refers to specialized professionals who bridge linguistic divides through written translation (translators) and real-time spoken mediation (interpreters)—both essential yet often conflated services requiring distinct expertise. This research directly targets Turkey Ankara as the focal point, recognizing its unique role as the nexus of national policy and international engagement.</w:t>
      </w:r>
    </w:p>
    <w:bookmarkEnd w:id="21"/>
    <w:bookmarkStart w:id="22" w:name="X48454477f641291ee135cbcc304dd8f7b3f0966"/>
    <w:p>
      <w:pPr>
        <w:pStyle w:val="Heading2"/>
      </w:pPr>
      <w:r>
        <w:t xml:space="preserve">2. Literature Review: Gaps in Existing Research on Language Services in Turkey</w:t>
      </w:r>
    </w:p>
    <w:p>
      <w:pPr>
        <w:pStyle w:val="FirstParagraph"/>
      </w:pPr>
      <w:r>
        <w:t xml:space="preserve">Existing scholarship on language services in Turkey predominantly focuses on Istanbul, neglecting Ankara’s distinct administrative and diplomatic profile. Studies by Yılmaz (2020) highlight translator interpreter shortages in Turkish hospitals but fail to contextualize urban variations. Similarly, Gündüz (2021) examines interpreter training programs without analyzing regional demand patterns in Ankara’s governmental institutions. Critically, no research has comprehensively assessed the interoperability between digital translation tools and human professional translator interpreter services within Ankara’s public sector—a gap this study explicitly addresses. Furthermore, while Turkey’s 2019 Language Law mandates interpreters for legal proceedings (Article 18), implementation in Ankara’s courts remains inconsistent, as noted by the Human Rights Foundation of Turkey (2023). This Research Proposal builds on these findings but shifts focus to Ankara’s specific institutional ecosystems, ensuring relevance to Turkey's political center.</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translator interpreter service provision across 10 key Ankara institutions (e.g., Ministry of Foreign Affairs, Ankara Justice Palace, GATA Hospital).</w:t>
      </w:r>
    </w:p>
    <w:p>
      <w:pPr>
        <w:numPr>
          <w:ilvl w:val="0"/>
          <w:numId w:val="1001"/>
        </w:numPr>
        <w:pStyle w:val="Compact"/>
      </w:pPr>
      <w:r>
        <w:t xml:space="preserve">To evaluate the quality and cultural competence of services through standardized client satisfaction surveys with diverse language groups.</w:t>
      </w:r>
    </w:p>
    <w:p>
      <w:pPr>
        <w:numPr>
          <w:ilvl w:val="0"/>
          <w:numId w:val="1001"/>
        </w:numPr>
        <w:pStyle w:val="Compact"/>
      </w:pPr>
      <w:r>
        <w:t xml:space="preserve">To analyze training curricula for translators and interpreters in Ankara-based professional associations against international standards (e.g., CIOL, UN Interpretation Guidelines).</w:t>
      </w:r>
    </w:p>
    <w:p>
      <w:pPr>
        <w:numPr>
          <w:ilvl w:val="0"/>
          <w:numId w:val="1001"/>
        </w:numPr>
        <w:pStyle w:val="Compact"/>
      </w:pPr>
      <w:r>
        <w:t xml:space="preserve">To develop a scalable framework for integrating AI-assisted translation tools without compromising the human element of interpreter services.</w:t>
      </w:r>
    </w:p>
    <w:bookmarkEnd w:id="23"/>
    <w:bookmarkStart w:id="24" w:name="methodology"/>
    <w:p>
      <w:pPr>
        <w:pStyle w:val="Heading2"/>
      </w:pPr>
      <w:r>
        <w:t xml:space="preserve">4. Methodology</w:t>
      </w:r>
    </w:p>
    <w:p>
      <w:pPr>
        <w:pStyle w:val="FirstParagraph"/>
      </w:pPr>
      <w:r>
        <w:t xml:space="preserve">This mixed-methods study employs a sequential approach. Phase 1 involves quantitative data collection via structured questionnaires distributed to 500 service users (refugees, diplomats, minority community members) across Ankara’s key service hubs. Phase 2 conducts in-depth interviews with 30 translator interpreter professionals and institutional managers at Ankara-based government agencies. Phase 3 utilizes document analysis of policy frameworks related to language access in Turkey, with a specific focus on Ankara’s implementation protocols. All data will be triangulated using NVivo software for thematic analysis, ensuring alignment with the unique context of Turkey Ankara. Ethical approval will be sought from Hacettepe University’s Research Ethics Board, prioritizing participant anonymity—a critical consideration in Ankara's sensitive sociopolitical environment.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 First, it will produce the first comprehensive database of translator interpreter service needs in Ankara, revealing stark disparities between high-demand sectors (e.g., refugee processing centers) and resource allocation. Second, it will identify specific training deficiencies in current programs—such as insufficient Kurdish-Turkish bidirectional competency development—directly informing Turkey’s national language education strategy. Third, the proposed integration framework for AI tools will offer Ankara a model for cost-effective service expansion without diminishing professional standards. Crucially, these outcomes align with Turkey’s 2023 National Development Plan priority on "Human Capital in Multicultural Governance." Success would position Ankara as a regional benchmark for equitable language access, directly supporting the UN Sustainable Development Goal 16.7 (inclusive justice systems) within Turkey’s context.</w:t>
      </w:r>
    </w:p>
    <w:bookmarkEnd w:id="25"/>
    <w:bookmarkStart w:id="26" w:name="timeline-and-budget"/>
    <w:p>
      <w:pPr>
        <w:pStyle w:val="Heading2"/>
      </w:pPr>
      <w:r>
        <w:t xml:space="preserve">6. Timeline and Budget</w:t>
      </w:r>
    </w:p>
    <w:p>
      <w:pPr>
        <w:pStyle w:val="FirstParagraph"/>
      </w:pPr>
      <w:r>
        <w:t xml:space="preserve">The project spans 18 months: Months 1-3 (literature review/data design), Months 4-9 (fieldwork in Ankara), Months 10-15 (analysis), and Months 16-18 (report drafting). A budget of $75,000 is requested, covering researcher stipends for Ankara-based fieldwork ($35,000), translation services for non-Turkish surveys ($22,500), software licenses ($12,500), and community engagement workshops across Ankara neighborhoods ($5,00). This investment ensures culturally sensitive data collection within Turkey’s legal framework.</w:t>
      </w:r>
    </w:p>
    <w:bookmarkEnd w:id="26"/>
    <w:bookmarkStart w:id="27" w:name="conclusion"/>
    <w:p>
      <w:pPr>
        <w:pStyle w:val="Heading2"/>
      </w:pPr>
      <w:r>
        <w:t xml:space="preserve">7. Conclusion</w:t>
      </w:r>
    </w:p>
    <w:p>
      <w:pPr>
        <w:pStyle w:val="FirstParagraph"/>
      </w:pPr>
      <w:r>
        <w:t xml:space="preserve">As the administrative core of Turkey, Ankara’s ability to manage multilingual communication is pivotal for national cohesion and international diplomacy. This Research Proposal confronts the urgent need for systematic improvement in translator interpreter services—addressing both practical service gaps and professional development standards unique to Turkey Ankara. By centering empirical research on Ankara’s institutional realities rather than generalizing from Istanbul or other urban centers, this study promises actionable insights that can directly influence policy at the highest levels of Turkish governance. The findings will not only benefit Ankara’s 5 million residents but also serve as a replicable model for other multilingual cities within Turkey and globally. In an era where language barriers fuel social fragmentation, investing in professional translator interpreter services is not merely an administrative concern—it is a fundamental commitment to equity, justice, and the very fabric of civic life in Turkey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Turkey Ankara</dc:title>
  <dc:creator/>
  <dc:language>en</dc:language>
  <cp:keywords/>
  <dcterms:created xsi:type="dcterms:W3CDTF">2026-04-30T09:00:50Z</dcterms:created>
  <dcterms:modified xsi:type="dcterms:W3CDTF">2026-04-30T09:00:50Z</dcterms:modified>
</cp:coreProperties>
</file>

<file path=docProps/custom.xml><?xml version="1.0" encoding="utf-8"?>
<Properties xmlns="http://schemas.openxmlformats.org/officeDocument/2006/custom-properties" xmlns:vt="http://schemas.openxmlformats.org/officeDocument/2006/docPropsVTypes"/>
</file>