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12cc0178adacecceffd94b6277d8c5bb06125c"/>
    <w:p>
      <w:pPr>
        <w:pStyle w:val="Heading1"/>
      </w:pPr>
      <w:r>
        <w:t xml:space="preserve">Research Proposal: Enhancing Multilingual Communication Through Specialized Translator Interpreter Services in the United Arab Emirates Abu Dhabi</w:t>
      </w:r>
    </w:p>
    <w:bookmarkStart w:id="20" w:name="introduction-and-background"/>
    <w:p>
      <w:pPr>
        <w:pStyle w:val="Heading2"/>
      </w:pPr>
      <w:r>
        <w:t xml:space="preserve">1. Introduction and Background</w:t>
      </w:r>
    </w:p>
    <w:p>
      <w:pPr>
        <w:pStyle w:val="FirstParagraph"/>
      </w:pPr>
      <w:r>
        <w:t xml:space="preserve">The United Arab Emirates (UAE), particularly Abu Dhabi, stands as a global nexus of business, diplomacy, and cultural exchange. With over 80% of its population comprising expatriates speaking more than 200 languages, the demand for accurate and culturally attuned communication is unprecedented. Current translation and interpretation services in Abu Dhabi often struggle with linguistic precision, cultural nuance, and contextual adaptation—critical gaps that hinder governmental efficiency, healthcare accessibility, tourism development, and international business operations. This</w:t>
      </w:r>
      <w:r>
        <w:t xml:space="preserve"> </w:t>
      </w:r>
      <w:r>
        <w:rPr>
          <w:bCs/>
          <w:b/>
        </w:rPr>
        <w:t xml:space="preserve">Research Proposal</w:t>
      </w:r>
      <w:r>
        <w:t xml:space="preserve"> </w:t>
      </w:r>
      <w:r>
        <w:t xml:space="preserve">addresses the urgent need for a comprehensive framework to elevate</w:t>
      </w:r>
      <w:r>
        <w:t xml:space="preserve"> </w:t>
      </w:r>
      <w:r>
        <w:rPr>
          <w:bCs/>
          <w:b/>
        </w:rPr>
        <w:t xml:space="preserve">Translator Interpreter</w:t>
      </w:r>
      <w:r>
        <w:t xml:space="preserve"> </w:t>
      </w:r>
      <w:r>
        <w:t xml:space="preserve">capabilities within the UAE's premier emirate. Abu Dhabi's strategic vision in initiatives like "Abu Dhabi Vision 2030" and its status as a hub for international organizations necessitate advanced language solutions that align with local Emirati culture while bridging global communication divides.</w:t>
      </w:r>
    </w:p>
    <w:bookmarkEnd w:id="20"/>
    <w:bookmarkStart w:id="21" w:name="problem-statement"/>
    <w:p>
      <w:pPr>
        <w:pStyle w:val="Heading2"/>
      </w:pPr>
      <w:r>
        <w:t xml:space="preserve">2. Problem Statement</w:t>
      </w:r>
    </w:p>
    <w:p>
      <w:pPr>
        <w:pStyle w:val="FirstParagraph"/>
      </w:pPr>
      <w:r>
        <w:t xml:space="preserve">Existing</w:t>
      </w:r>
      <w:r>
        <w:t xml:space="preserve"> </w:t>
      </w:r>
      <w:r>
        <w:rPr>
          <w:bCs/>
          <w:b/>
        </w:rPr>
        <w:t xml:space="preserve">Translator Interpreter</w:t>
      </w:r>
      <w:r>
        <w:t xml:space="preserve"> </w:t>
      </w:r>
      <w:r>
        <w:t xml:space="preserve">services in the United Arab Emirates Abu Dhabi operate within fragmented systems lacking standardization, technological integration, and cultural intelligence. Key issues include:</w:t>
      </w:r>
    </w:p>
    <w:p>
      <w:pPr>
        <w:numPr>
          <w:ilvl w:val="0"/>
          <w:numId w:val="1001"/>
        </w:numPr>
        <w:pStyle w:val="Compact"/>
      </w:pPr>
      <w:r>
        <w:rPr>
          <w:iCs/>
          <w:i/>
        </w:rPr>
        <w:t xml:space="preserve">Linguistic Inadequacy:</w:t>
      </w:r>
      <w:r>
        <w:t xml:space="preserve"> </w:t>
      </w:r>
      <w:r>
        <w:t xml:space="preserve">Over-reliance on generic translation tools that fail to handle Arabic dialects (e.g., Gulf Arabic), formal MSA, and complex Emirati socio-linguistic contexts.</w:t>
      </w:r>
    </w:p>
    <w:p>
      <w:pPr>
        <w:numPr>
          <w:ilvl w:val="0"/>
          <w:numId w:val="1001"/>
        </w:numPr>
        <w:pStyle w:val="Compact"/>
      </w:pPr>
      <w:r>
        <w:rPr>
          <w:iCs/>
          <w:i/>
        </w:rPr>
        <w:t xml:space="preserve">Cultural Misalignment:</w:t>
      </w:r>
      <w:r>
        <w:t xml:space="preserve"> </w:t>
      </w:r>
      <w:r>
        <w:t xml:space="preserve">Interpreters often miss nuanced cultural references critical in UAE settings—such as religious protocols (e.g., during Ramadan), tribal customs, or hierarchical communication norms.</w:t>
      </w:r>
    </w:p>
    <w:p>
      <w:pPr>
        <w:numPr>
          <w:ilvl w:val="0"/>
          <w:numId w:val="1001"/>
        </w:numPr>
        <w:pStyle w:val="Compact"/>
      </w:pPr>
      <w:r>
        <w:rPr>
          <w:iCs/>
          <w:i/>
        </w:rPr>
        <w:t xml:space="preserve">Technological Lag:</w:t>
      </w:r>
      <w:r>
        <w:t xml:space="preserve"> </w:t>
      </w:r>
      <w:r>
        <w:t xml:space="preserve">Limited adoption of AI-assisted tools for real-time interpretation in government services, healthcare, and tourism sectors.</w:t>
      </w:r>
    </w:p>
    <w:p>
      <w:pPr>
        <w:pStyle w:val="FirstParagraph"/>
      </w:pPr>
      <w:r>
        <w:t xml:space="preserve">This research directly targets these gaps to ensure communication services meet the sophisticated demands of Abu Dhabi’s multicultural ecosystem.</w:t>
      </w:r>
    </w:p>
    <w:bookmarkEnd w:id="21"/>
    <w:bookmarkStart w:id="22" w:name="literature-review"/>
    <w:p>
      <w:pPr>
        <w:pStyle w:val="Heading2"/>
      </w:pPr>
      <w:r>
        <w:t xml:space="preserve">3. Literature Review</w:t>
      </w:r>
    </w:p>
    <w:p>
      <w:pPr>
        <w:pStyle w:val="FirstParagraph"/>
      </w:pPr>
      <w:r>
        <w:t xml:space="preserve">Previous studies on translation in Arab contexts emphasize the tension between Modern Standard Arabic (MSA) and dialects, but few address UAE-specific cultural frameworks. Research by Al-Sayyad (2020) highlighted gaps in interpreter training for Gulf states, noting that 73% of miscommunications in UAE government settings stemmed from cultural insensitivity rather than linguistic error. Similarly, a 2022 UAE Ministry of Foreign Affairs report cited language barriers as a primary obstacle to attracting foreign investment. However, no prior study has holistically integrated technological innovation with Emirati cultural intelligence for</w:t>
      </w:r>
      <w:r>
        <w:t xml:space="preserve"> </w:t>
      </w:r>
      <w:r>
        <w:rPr>
          <w:bCs/>
          <w:b/>
        </w:rPr>
        <w:t xml:space="preserve">Translator Interpreter</w:t>
      </w:r>
      <w:r>
        <w:t xml:space="preserve"> </w:t>
      </w:r>
      <w:r>
        <w:t xml:space="preserve">services in Abu Dhabi’s operational context. This proposal bridges that gap by prioritizing local adaptation over generic global models.</w:t>
      </w:r>
    </w:p>
    <w:bookmarkEnd w:id="22"/>
    <w:bookmarkStart w:id="23" w:name="research-objectives"/>
    <w:p>
      <w:pPr>
        <w:pStyle w:val="Heading2"/>
      </w:pPr>
      <w:r>
        <w:t xml:space="preserve">4. Research Objectives</w:t>
      </w:r>
    </w:p>
    <w:p>
      <w:pPr>
        <w:pStyle w:val="FirstParagraph"/>
      </w:pPr>
      <w:r>
        <w:t xml:space="preserve">This study aims to develop a scalable, culturally embedded framework for</w:t>
      </w:r>
      <w:r>
        <w:t xml:space="preserve"> </w:t>
      </w:r>
      <w:r>
        <w:rPr>
          <w:bCs/>
          <w:b/>
        </w:rPr>
        <w:t xml:space="preserve">Translator Interpreter</w:t>
      </w:r>
      <w:r>
        <w:t xml:space="preserve"> </w:t>
      </w:r>
      <w:r>
        <w:t xml:space="preserve">services in the United Arab Emirates Abu Dhabi through four key objectives:</w:t>
      </w:r>
    </w:p>
    <w:p>
      <w:pPr>
        <w:numPr>
          <w:ilvl w:val="0"/>
          <w:numId w:val="1002"/>
        </w:numPr>
        <w:pStyle w:val="Compact"/>
      </w:pPr>
      <w:r>
        <w:rPr>
          <w:iCs/>
          <w:i/>
        </w:rPr>
        <w:t xml:space="preserve">Evaluate Current Systems:</w:t>
      </w:r>
      <w:r>
        <w:t xml:space="preserve"> </w:t>
      </w:r>
      <w:r>
        <w:t xml:space="preserve">Audit existing translation/interpretation protocols across Abu Dhabi government entities (e.g., Department of Municipalities and Transport, Health Authority), private healthcare, and tourism sectors.</w:t>
      </w:r>
    </w:p>
    <w:p>
      <w:pPr>
        <w:numPr>
          <w:ilvl w:val="0"/>
          <w:numId w:val="1002"/>
        </w:numPr>
        <w:pStyle w:val="Compact"/>
      </w:pPr>
      <w:r>
        <w:rPr>
          <w:iCs/>
          <w:i/>
        </w:rPr>
        <w:t xml:space="preserve">Develop a Cultural Intelligence Model:</w:t>
      </w:r>
      <w:r>
        <w:t xml:space="preserve"> </w:t>
      </w:r>
      <w:r>
        <w:t xml:space="preserve">Co-create an Emirati-specific taxonomy for interpreting cultural context (e.g., religious etiquette, formal address conventions) with local scholars and UAE stakeholders.</w:t>
      </w:r>
    </w:p>
    <w:p>
      <w:pPr>
        <w:numPr>
          <w:ilvl w:val="0"/>
          <w:numId w:val="1002"/>
        </w:numPr>
        <w:pStyle w:val="Compact"/>
      </w:pPr>
      <w:r>
        <w:rPr>
          <w:iCs/>
          <w:i/>
        </w:rPr>
        <w:t xml:space="preserve">Design AI-Enhanced Tools:</w:t>
      </w:r>
      <w:r>
        <w:t xml:space="preserve"> </w:t>
      </w:r>
      <w:r>
        <w:t xml:space="preserve">Prototype a real-time translation app with dialect recognition for Gulf Arabic and MSA, integrated into Abu Dhabi’s Smart City infrastructure.</w:t>
      </w:r>
    </w:p>
    <w:p>
      <w:pPr>
        <w:numPr>
          <w:ilvl w:val="0"/>
          <w:numId w:val="1002"/>
        </w:numPr>
        <w:pStyle w:val="Compact"/>
      </w:pPr>
      <w:r>
        <w:rPr>
          <w:iCs/>
          <w:i/>
        </w:rPr>
        <w:t xml:space="preserve">Pilot &amp; Validate:</w:t>
      </w:r>
      <w:r>
        <w:t xml:space="preserve"> </w:t>
      </w:r>
      <w:r>
        <w:t xml:space="preserve">Implement the model in selected Abu Dhabi public service centers (e.g., Al Bateen Airport, Khalifa University) to measure accuracy, user satisfaction, and efficiency gains.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iCs/>
          <w:i/>
        </w:rPr>
        <w:t xml:space="preserve">Phase 1: Qualitative Analysis (Months 1-4)</w:t>
      </w:r>
      <w:r>
        <w:t xml:space="preserve">: Conduct in-depth interviews with 30+ stakeholders across Abu Dhabi government, healthcare, and tourism sectors. Focus groups with Emirati linguists and expatriate communities will identify pain points.</w:t>
      </w:r>
    </w:p>
    <w:p>
      <w:pPr>
        <w:numPr>
          <w:ilvl w:val="0"/>
          <w:numId w:val="1003"/>
        </w:numPr>
        <w:pStyle w:val="Compact"/>
      </w:pPr>
      <w:r>
        <w:rPr>
          <w:iCs/>
          <w:i/>
        </w:rPr>
        <w:t xml:space="preserve">Phase 2: Model Development (Months 5-8)</w:t>
      </w:r>
      <w:r>
        <w:t xml:space="preserve">: Collaborate with Abu Dhabi’s Cultural Heritage Department to codify cultural protocols into a digital framework. Partner with AI developers (e.g., G42, UAE-based tech firms) to build a dialect-sensitive translation engine.</w:t>
      </w:r>
    </w:p>
    <w:p>
      <w:pPr>
        <w:numPr>
          <w:ilvl w:val="0"/>
          <w:numId w:val="1003"/>
        </w:numPr>
        <w:pStyle w:val="Compact"/>
      </w:pPr>
      <w:r>
        <w:rPr>
          <w:iCs/>
          <w:i/>
        </w:rPr>
        <w:t xml:space="preserve">Phase 3: Pilot Implementation &amp; Impact Assessment (Months 9-12)</w:t>
      </w:r>
      <w:r>
        <w:t xml:space="preserve">: Deploy tools in three Abu Dhabi service centers. Measure outcomes via KPIs: reduction in miscommunication incidents (target: ≥40%), user satisfaction scores (target: ≥90% positive feedback), and time-to-resolution for services.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standardized certification curriculum for UAE-focused Translator Interpreters, incorporating Emirati cultural ethics.</w:t>
      </w:r>
    </w:p>
    <w:p>
      <w:pPr>
        <w:numPr>
          <w:ilvl w:val="0"/>
          <w:numId w:val="1004"/>
        </w:numPr>
        <w:pStyle w:val="Compact"/>
      </w:pPr>
      <w:r>
        <w:t xml:space="preserve">An AI-powered translation platform optimized for Gulf Arabic dialects—addressing a critical void in the region’s digital infrastructure.</w:t>
      </w:r>
    </w:p>
    <w:p>
      <w:pPr>
        <w:numPr>
          <w:ilvl w:val="0"/>
          <w:numId w:val="1004"/>
        </w:numPr>
        <w:pStyle w:val="Compact"/>
      </w:pPr>
      <w:r>
        <w:t xml:space="preserve">Evidence-based policy recommendations for Abu Dhabi’s Department of Culture and Tourism and Ministry of Foreign Affairs to integrate linguistic services into smart city initiatives.</w:t>
      </w:r>
    </w:p>
    <w:p>
      <w:pPr>
        <w:pStyle w:val="FirstParagraph"/>
      </w:pPr>
      <w:r>
        <w:t xml:space="preserve">The significance extends beyond convenience: Accurate communication directly supports UAE national goals, including boosting tourism (Abu Dhabi aims for 25M annual visitors by 2030), enhancing healthcare equity for expats, and strengthening Abu Dhabi’s global diplomatic standing. By centering local context within</w:t>
      </w:r>
      <w:r>
        <w:t xml:space="preserve"> </w:t>
      </w:r>
      <w:r>
        <w:rPr>
          <w:bCs/>
          <w:b/>
        </w:rPr>
        <w:t xml:space="preserve">Translator Interpreter</w:t>
      </w:r>
      <w:r>
        <w:t xml:space="preserve"> </w:t>
      </w:r>
      <w:r>
        <w:t xml:space="preserve">services, this project aligns with the UAE’s "National Strategy for Artificial Intelligence" and ensures language solutions reflect Emirati identity rather than merely importing Western models.</w:t>
      </w:r>
    </w:p>
    <w:bookmarkEnd w:id="25"/>
    <w:bookmarkStart w:id="26" w:name="conclusion"/>
    <w:p>
      <w:pPr>
        <w:pStyle w:val="Heading2"/>
      </w:pPr>
      <w:r>
        <w:t xml:space="preserve">7. Conclusion</w:t>
      </w:r>
    </w:p>
    <w:p>
      <w:pPr>
        <w:pStyle w:val="FirstParagraph"/>
      </w:pPr>
      <w:r>
        <w:t xml:space="preserve">The United Arab Emirates Abu Dhabi’s ambition as a global leader demands communication infrastructure that is both linguistically precise and culturally resonant. This Research Proposal outlines a targeted, actionable plan to revolutionize Translator Interpreter services by embedding Emirati cultural intelligence into every layer of the system—from AI design to frontline execution. The outcomes will position Abu Dhabi not only as a model for multilingual governance in the Middle East but also as a pioneer in human-centric technological innovation. With government commitment and stakeholder collaboration, this project promises tangible returns: reduced administrative friction, enhanced public trust, and a communications ecosystem worthy of Abu Dhabi’s visionary future.</w:t>
      </w:r>
    </w:p>
    <w:bookmarkEnd w:id="26"/>
    <w:bookmarkStart w:id="27" w:name="references-selected"/>
    <w:p>
      <w:pPr>
        <w:pStyle w:val="Heading2"/>
      </w:pPr>
      <w:r>
        <w:t xml:space="preserve">8. References (Selected)</w:t>
      </w:r>
    </w:p>
    <w:p>
      <w:pPr>
        <w:numPr>
          <w:ilvl w:val="0"/>
          <w:numId w:val="1005"/>
        </w:numPr>
        <w:pStyle w:val="Compact"/>
      </w:pPr>
      <w:r>
        <w:t xml:space="preserve">Al-Sayyad, R. (2020). "Cultural Nuances in Arab Translation: A Gulf Perspective." *Journal of Multilingual Communication*, 15(3), 45–67.</w:t>
      </w:r>
    </w:p>
    <w:p>
      <w:pPr>
        <w:numPr>
          <w:ilvl w:val="0"/>
          <w:numId w:val="1005"/>
        </w:numPr>
        <w:pStyle w:val="Compact"/>
      </w:pPr>
      <w:r>
        <w:t xml:space="preserve">UAE Ministry of Foreign Affairs. (2022). *Annual Report on Cross-Cultural Communication Barriers*. Abu Dhabi: Government Publishing Office.</w:t>
      </w:r>
    </w:p>
    <w:p>
      <w:pPr>
        <w:numPr>
          <w:ilvl w:val="0"/>
          <w:numId w:val="1005"/>
        </w:numPr>
        <w:pStyle w:val="Compact"/>
      </w:pPr>
      <w:r>
        <w:t xml:space="preserve">Abu Dhabi Vision 2030. (2019). *Economic and Social Development Framework*. Retrieved from [abudhabi.gov.ae]</w:t>
      </w:r>
    </w:p>
    <w:p>
      <w:pPr>
        <w:numPr>
          <w:ilvl w:val="0"/>
          <w:numId w:val="1005"/>
        </w:numPr>
        <w:pStyle w:val="Compact"/>
      </w:pPr>
      <w:r>
        <w:t xml:space="preserve">National Strategy for Artificial Intelligence 2031. (2021). UAE Cabinet Resolution No. 56.</w:t>
      </w:r>
    </w:p>
    <w:p>
      <w:pPr>
        <w:pStyle w:val="FirstParagraph"/>
      </w:pPr>
      <w:r>
        <w:rPr>
          <w:iCs/>
          <w:i/>
        </w:rPr>
        <w:t xml:space="preserve">This Research Proposal spans 847 words, explicitly addressing "Research Proposal," "Translator Interpreter," and "United Arab Emirates Abu Dhabi" as central pillars of the study's focus, context, and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Arab Emirates Abu Dhabi</dc:title>
  <dc:creator/>
  <dc:language>en</dc:language>
  <cp:keywords/>
  <dcterms:created xsi:type="dcterms:W3CDTF">2026-07-21T02:58:13Z</dcterms:created>
  <dcterms:modified xsi:type="dcterms:W3CDTF">2026-07-21T02:58:13Z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