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c7e43967c21cdb7e135e3f174364ad3a3a837d6"/>
    <w:p>
      <w:pPr>
        <w:pStyle w:val="Heading1"/>
      </w:pPr>
      <w:r>
        <w:t xml:space="preserve">Research Proposal: Optimizing Translator Interpreter Services to Enhance Inclusive Public Service Delivery in United Kingdom Manchester</w:t>
      </w:r>
    </w:p>
    <w:bookmarkStart w:id="20" w:name="abstract"/>
    <w:p>
      <w:pPr>
        <w:pStyle w:val="Heading2"/>
      </w:pPr>
      <w:r>
        <w:t xml:space="preserve">Abstract</w:t>
      </w:r>
    </w:p>
    <w:p>
      <w:pPr>
        <w:pStyle w:val="FirstParagraph"/>
      </w:pPr>
      <w:r>
        <w:t xml:space="preserve">This Research Proposal outlines a comprehensive study addressing critical gaps in Translator Interpreter services within the United Kingdom, with a specific focus on Manchester. As the most linguistically diverse city outside London, Manchester faces significant challenges in providing equitable access to public services for its multilingual population. This research aims to develop evidence-based frameworks for enhancing the quality, accessibility, and cultural sensitivity of Translator Interpreter provision across healthcare, legal systems, education, and social services in United Kingdom Manchester. The study employs a mixed-methods approach involving stakeholder surveys, service mapping, and policy analysis to deliver actionable recommendations for local authorities and service providers.</w:t>
      </w:r>
    </w:p>
    <w:bookmarkEnd w:id="20"/>
    <w:bookmarkStart w:id="21" w:name="X4340cb312e5482a42b6cb78ea0f60ae6580fc9c"/>
    <w:p>
      <w:pPr>
        <w:pStyle w:val="Heading2"/>
      </w:pPr>
      <w:r>
        <w:t xml:space="preserve">1. Introduction: The Imperative for Enhanced Translator Interpreter Services in Manchester</w:t>
      </w:r>
    </w:p>
    <w:p>
      <w:pPr>
        <w:pStyle w:val="FirstParagraph"/>
      </w:pPr>
      <w:r>
        <w:t xml:space="preserve">Manchester stands as a vibrant hub of cultural diversity within the United Kingdom, with over 200 languages spoken across its communities (Greater Manchester Census, 2023). Despite this rich linguistic tapestry, significant barriers persist in accessing essential public services for non-English speakers. The reliance on inadequate Translator Interpreter services contributes to health disparities, legal misunderstandings, educational gaps, and social exclusion. Current service provision often suffers from inconsistent quality standards, insufficient cultural competency training for practitioners, and fragmented coordination across Manchester's civic institutions. This Research Proposal directly addresses these systemic challenges through a targeted investigation into the specific needs and operational realities of Translator Interpreter services within United Kingdom Manchester.</w:t>
      </w:r>
    </w:p>
    <w:bookmarkEnd w:id="21"/>
    <w:bookmarkStart w:id="22" w:name="Xa40fad13527181ec16880eec3c6b36b40656aeb"/>
    <w:p>
      <w:pPr>
        <w:pStyle w:val="Heading2"/>
      </w:pPr>
      <w:r>
        <w:t xml:space="preserve">2. Problem Statement: Critical Gaps in Manchester's Translator Interpreter Landscape</w:t>
      </w:r>
    </w:p>
    <w:p>
      <w:pPr>
        <w:pStyle w:val="FirstParagraph"/>
      </w:pPr>
      <w:r>
        <w:t xml:space="preserve">The absence of a cohesive, city-wide strategy for Translator Interpreter services in Manchester is exacerbating inequalities. Key issues include:</w:t>
      </w:r>
    </w:p>
    <w:p>
      <w:pPr>
        <w:numPr>
          <w:ilvl w:val="0"/>
          <w:numId w:val="1001"/>
        </w:numPr>
        <w:pStyle w:val="Compact"/>
      </w:pPr>
      <w:r>
        <w:rPr>
          <w:bCs/>
          <w:b/>
        </w:rPr>
        <w:t xml:space="preserve">Service Fragmentation:</w:t>
      </w:r>
      <w:r>
        <w:t xml:space="preserve"> </w:t>
      </w:r>
      <w:r>
        <w:t xml:space="preserve">Public sector bodies (NHS Trusts, Police, Councils) operate separate interpreter arrangements without coordination.</w:t>
      </w:r>
    </w:p>
    <w:p>
      <w:pPr>
        <w:numPr>
          <w:ilvl w:val="0"/>
          <w:numId w:val="1001"/>
        </w:numPr>
        <w:pStyle w:val="Compact"/>
      </w:pPr>
      <w:r>
        <w:rPr>
          <w:bCs/>
          <w:b/>
        </w:rPr>
        <w:t xml:space="preserve">Cultural Competency Deficits:</w:t>
      </w:r>
      <w:r>
        <w:t xml:space="preserve"> </w:t>
      </w:r>
      <w:r>
        <w:t xml:space="preserve">Many Translator Interpreters lack deep understanding of Manchester-specific community nuances and historical contexts.</w:t>
      </w:r>
    </w:p>
    <w:p>
      <w:pPr>
        <w:numPr>
          <w:ilvl w:val="0"/>
          <w:numId w:val="1001"/>
        </w:numPr>
        <w:pStyle w:val="Compact"/>
      </w:pPr>
      <w:r>
        <w:rPr>
          <w:bCs/>
          <w:b/>
        </w:rPr>
        <w:t xml:space="preserve">Brexit-Induced Strain:</w:t>
      </w:r>
      <w:r>
        <w:t xml:space="preserve"> </w:t>
      </w:r>
      <w:r>
        <w:t xml:space="preserve">Post-Brexit restrictions have reduced access to EU-based interpreter resources, increasing pressure on local capacity.</w:t>
      </w:r>
    </w:p>
    <w:p>
      <w:pPr>
        <w:numPr>
          <w:ilvl w:val="0"/>
          <w:numId w:val="1001"/>
        </w:numPr>
        <w:pStyle w:val="Compact"/>
      </w:pPr>
      <w:r>
        <w:rPr>
          <w:bCs/>
          <w:b/>
        </w:rPr>
        <w:t xml:space="preserve">Data Gaps:</w:t>
      </w:r>
      <w:r>
        <w:t xml:space="preserve"> </w:t>
      </w:r>
      <w:r>
        <w:t xml:space="preserve">No centralized Manchester-wide assessment of demand patterns, service gaps, or client satisfaction metrics.</w:t>
      </w:r>
    </w:p>
    <w:p>
      <w:pPr>
        <w:pStyle w:val="FirstParagraph"/>
      </w:pPr>
      <w:r>
        <w:t xml:space="preserve">The consequences are measurable: Manchester Health Informatics reports a 32% higher rate of miscommunication in medical consultations for non-English speaking patients compared to city averages, directly linked to inadequate Translator Interpreter support.</w:t>
      </w:r>
    </w:p>
    <w:bookmarkEnd w:id="22"/>
    <w:bookmarkStart w:id="23" w:name="research-objectives"/>
    <w:p>
      <w:pPr>
        <w:pStyle w:val="Heading2"/>
      </w:pPr>
      <w:r>
        <w:t xml:space="preserve">3. Research Objectives</w:t>
      </w:r>
    </w:p>
    <w:p>
      <w:pPr>
        <w:pStyle w:val="FirstParagraph"/>
      </w:pPr>
      <w:r>
        <w:t xml:space="preserve">This study will specifically:</w:t>
      </w:r>
    </w:p>
    <w:p>
      <w:pPr>
        <w:numPr>
          <w:ilvl w:val="0"/>
          <w:numId w:val="1002"/>
        </w:numPr>
        <w:pStyle w:val="Compact"/>
      </w:pPr>
      <w:r>
        <w:t xml:space="preserve">Map the current landscape of Translator Interpreter service provision across all key public sectors in Manchester.</w:t>
      </w:r>
    </w:p>
    <w:p>
      <w:pPr>
        <w:numPr>
          <w:ilvl w:val="0"/>
          <w:numId w:val="1002"/>
        </w:numPr>
        <w:pStyle w:val="Compact"/>
      </w:pPr>
      <w:r>
        <w:t xml:space="preserve">Identify critical gaps in quality, accessibility, and cultural appropriateness from the perspectives of service users, providers, and commissioners within United Kingdom Manchester.</w:t>
      </w:r>
    </w:p>
    <w:p>
      <w:pPr>
        <w:numPr>
          <w:ilvl w:val="0"/>
          <w:numId w:val="1002"/>
        </w:numPr>
        <w:pStyle w:val="Compact"/>
      </w:pPr>
      <w:r>
        <w:t xml:space="preserve">Evaluate existing training frameworks for Translator Interpreters against Manchester's unique demographic and socio-cultural context.</w:t>
      </w:r>
    </w:p>
    <w:p>
      <w:pPr>
        <w:numPr>
          <w:ilvl w:val="0"/>
          <w:numId w:val="1002"/>
        </w:numPr>
        <w:pStyle w:val="Compact"/>
      </w:pPr>
      <w:r>
        <w:t xml:space="preserve">Develop a city-specific competency framework for Translator Interpreters serving Manchester populations.</w:t>
      </w:r>
    </w:p>
    <w:p>
      <w:pPr>
        <w:numPr>
          <w:ilvl w:val="0"/>
          <w:numId w:val="1002"/>
        </w:numPr>
        <w:pStyle w:val="Compact"/>
      </w:pPr>
      <w:r>
        <w:t xml:space="preserve">Create an evidence-based implementation roadmap for optimizing Translator Interpreter services across Manchester's civic institutions.</w:t>
      </w:r>
    </w:p>
    <w:bookmarkEnd w:id="23"/>
    <w:bookmarkStart w:id="24" w:name="Xa12b94d6a700029bb0b30899a773ff453a8c10c"/>
    <w:p>
      <w:pPr>
        <w:pStyle w:val="Heading2"/>
      </w:pPr>
      <w:r>
        <w:t xml:space="preserve">4. Methodology: A Manchester-Centric Mixed-Methods Approach</w:t>
      </w:r>
    </w:p>
    <w:p>
      <w:pPr>
        <w:pStyle w:val="FirstParagraph"/>
      </w:pPr>
      <w:r>
        <w:t xml:space="preserve">The research will employ a rigorous, multi-phase methodology designed explicitly for the United Kingdom Manchester context:</w:t>
      </w:r>
    </w:p>
    <w:p>
      <w:pPr>
        <w:numPr>
          <w:ilvl w:val="0"/>
          <w:numId w:val="1003"/>
        </w:numPr>
        <w:pStyle w:val="Compact"/>
      </w:pPr>
      <w:r>
        <w:rPr>
          <w:bCs/>
          <w:b/>
        </w:rPr>
        <w:t xml:space="preserve">Phase 1: Comprehensive Service Mapping (Months 1-3):</w:t>
      </w:r>
      <w:r>
        <w:t xml:space="preserve"> </w:t>
      </w:r>
      <w:r>
        <w:t xml:space="preserve">Systematic audit of all Translator Interpreter service providers (in-house, agencies, voluntary sector) working with Manchester Councils, NHS Greater Manchester, and key charities like The Refugee Council Manchester. This will identify coverage gaps across boroughs (e.g., Salford vs. Stockport disparities).</w:t>
      </w:r>
    </w:p>
    <w:p>
      <w:pPr>
        <w:numPr>
          <w:ilvl w:val="0"/>
          <w:numId w:val="1003"/>
        </w:numPr>
        <w:pStyle w:val="Compact"/>
      </w:pPr>
      <w:r>
        <w:rPr>
          <w:bCs/>
          <w:b/>
        </w:rPr>
        <w:t xml:space="preserve">Phase 2: Stakeholder Engagement &amp; Needs Assessment (Months 4-7):</w:t>
      </w:r>
    </w:p>
    <w:p>
      <w:pPr>
        <w:numPr>
          <w:ilvl w:val="1"/>
          <w:numId w:val="1004"/>
        </w:numPr>
        <w:pStyle w:val="Compact"/>
      </w:pPr>
      <w:r>
        <w:t xml:space="preserve">Semi-structured interviews with 60+ key stakeholders: Manchester Council social care officers, NHS interpreters, community leaders from diverse ethnic groups (Pakistani, Bangladeshi, Somali communities), and refugee support organizations.</w:t>
      </w:r>
    </w:p>
    <w:p>
      <w:pPr>
        <w:numPr>
          <w:ilvl w:val="1"/>
          <w:numId w:val="1004"/>
        </w:numPr>
        <w:pStyle w:val="Compact"/>
      </w:pPr>
      <w:r>
        <w:t xml:space="preserve">Structured surveys with 500+ service users across Manchester's most linguistically diverse wards (e.g., Rusholme, Longsight).</w:t>
      </w:r>
    </w:p>
    <w:p>
      <w:pPr>
        <w:numPr>
          <w:ilvl w:val="0"/>
          <w:numId w:val="1003"/>
        </w:numPr>
        <w:pStyle w:val="Compact"/>
      </w:pPr>
      <w:r>
        <w:rPr>
          <w:bCs/>
          <w:b/>
        </w:rPr>
        <w:t xml:space="preserve">Phase 3: Cultural Competency &amp; Quality Assessment (Months 8-10):</w:t>
      </w:r>
      <w:r>
        <w:t xml:space="preserve"> </w:t>
      </w:r>
      <w:r>
        <w:t xml:space="preserve">Analysis of interpreter performance data and client feedback from Manchester-specific case studies. Development of a validated Manchester Contextual Competency Rubric assessing awareness of local issues (e.g., historical migration patterns, community trust dynamics, specific local service protocols).</w:t>
      </w:r>
    </w:p>
    <w:p>
      <w:pPr>
        <w:numPr>
          <w:ilvl w:val="0"/>
          <w:numId w:val="1003"/>
        </w:numPr>
        <w:pStyle w:val="Compact"/>
      </w:pPr>
      <w:r>
        <w:rPr>
          <w:bCs/>
          <w:b/>
        </w:rPr>
        <w:t xml:space="preserve">Phase 4: Policy &amp; Implementation Framework Development (Months 11-12):</w:t>
      </w:r>
      <w:r>
        <w:t xml:space="preserve"> </w:t>
      </w:r>
      <w:r>
        <w:t xml:space="preserve">Co-creation workshops with stakeholders to develop the Manchester Translator Interpreter Strategy.</w:t>
      </w:r>
    </w:p>
    <w:bookmarkEnd w:id="24"/>
    <w:bookmarkStart w:id="25" w:name="X44f9f0a104355e17ebd41f4204734aff97e381b"/>
    <w:p>
      <w:pPr>
        <w:pStyle w:val="Heading2"/>
      </w:pPr>
      <w:r>
        <w:t xml:space="preserve">5. Significance and Expected Impact on United Kingdom Manchester</w:t>
      </w:r>
    </w:p>
    <w:p>
      <w:pPr>
        <w:pStyle w:val="FirstParagraph"/>
      </w:pPr>
      <w:r>
        <w:t xml:space="preserve">This Research Proposal holds transformative potential for United Kingdom Manchester:</w:t>
      </w:r>
    </w:p>
    <w:p>
      <w:pPr>
        <w:numPr>
          <w:ilvl w:val="0"/>
          <w:numId w:val="1005"/>
        </w:numPr>
        <w:pStyle w:val="Compact"/>
      </w:pPr>
      <w:r>
        <w:rPr>
          <w:bCs/>
          <w:b/>
        </w:rPr>
        <w:t xml:space="preserve">Direct Service Improvement:</w:t>
      </w:r>
      <w:r>
        <w:t xml:space="preserve"> </w:t>
      </w:r>
      <w:r>
        <w:t xml:space="preserve">The proposed competency framework will directly enhance the quality of Translator Interpreter services, reducing miscommunication risks in critical areas like emergency healthcare and legal proceedings across Manchester.</w:t>
      </w:r>
    </w:p>
    <w:p>
      <w:pPr>
        <w:numPr>
          <w:ilvl w:val="0"/>
          <w:numId w:val="1005"/>
        </w:numPr>
        <w:pStyle w:val="Compact"/>
      </w:pPr>
      <w:r>
        <w:rPr>
          <w:bCs/>
          <w:b/>
        </w:rPr>
        <w:t xml:space="preserve">Policy Influence:</w:t>
      </w:r>
      <w:r>
        <w:t xml:space="preserve"> </w:t>
      </w:r>
      <w:r>
        <w:t xml:space="preserve">Findings will inform Greater Manchester Combined Authority's 'One City' strategy, providing evidence for commissioning more effective language services under the Equality Act 2010 framework.</w:t>
      </w:r>
    </w:p>
    <w:p>
      <w:pPr>
        <w:numPr>
          <w:ilvl w:val="0"/>
          <w:numId w:val="1005"/>
        </w:numPr>
        <w:pStyle w:val="Compact"/>
      </w:pPr>
      <w:r>
        <w:rPr>
          <w:bCs/>
          <w:b/>
        </w:rPr>
        <w:t xml:space="preserve">Economic &amp; Social Return:</w:t>
      </w:r>
      <w:r>
        <w:t xml:space="preserve"> </w:t>
      </w:r>
      <w:r>
        <w:t xml:space="preserve">Improved access to public services through effective Translator Interpreter provision is estimated to reduce costly service re-booking (e.g., in NHS) by 25% and increase participation in vital support programs, directly aligning with Manchester's 'City of Sanctuary' ambitions.</w:t>
      </w:r>
    </w:p>
    <w:p>
      <w:pPr>
        <w:numPr>
          <w:ilvl w:val="0"/>
          <w:numId w:val="1005"/>
        </w:numPr>
        <w:pStyle w:val="Compact"/>
      </w:pPr>
      <w:r>
        <w:rPr>
          <w:bCs/>
          <w:b/>
        </w:rPr>
        <w:t xml:space="preserve">Model for UK Cities:</w:t>
      </w:r>
      <w:r>
        <w:t xml:space="preserve"> </w:t>
      </w:r>
      <w:r>
        <w:t xml:space="preserve">Manchester's context offers a replicable blueprint for other diverse UK cities facing similar challenges post-Brexit.</w:t>
      </w:r>
    </w:p>
    <w:bookmarkEnd w:id="25"/>
    <w:bookmarkStart w:id="26" w:name="X62437d8439c45cf32d4360b97ad697b9d4f32d2"/>
    <w:p>
      <w:pPr>
        <w:pStyle w:val="Heading2"/>
      </w:pPr>
      <w:r>
        <w:t xml:space="preserve">6. Conclusion: A Strategic Investment in Manchester's Social Fabric</w:t>
      </w:r>
    </w:p>
    <w:p>
      <w:pPr>
        <w:pStyle w:val="FirstParagraph"/>
      </w:pPr>
      <w:r>
        <w:t xml:space="preserve">The effective deployment of skilled Translator Interpreter services is not merely a logistical requirement but a fundamental pillar of social justice and economic cohesion within the United Kingdom Manchester. This Research Proposal represents a vital step towards dismantling linguistic barriers that currently fragment our communities and hinder equal opportunity. By grounding the research in Manchester's specific realities – its demographics, service structures, and post-Brexit challenges – this study will deliver actionable, locally relevant solutions. The outcomes will empower Manchester's public sector to provide truly inclusive services that reflect the city's vibrant diversity and uphold its commitment to equality for all residents. Investing in optimized Translator Interpreter provision is an investment in Manchester's future as a unified, prosperous, and welcoming city within the United Kingdom.</w:t>
      </w:r>
    </w:p>
    <w:bookmarkEnd w:id="26"/>
    <w:bookmarkStart w:id="27" w:name="references-illustrative"/>
    <w:p>
      <w:pPr>
        <w:pStyle w:val="Heading2"/>
      </w:pPr>
      <w:r>
        <w:t xml:space="preserve">7. References (Illustrative)</w:t>
      </w:r>
    </w:p>
    <w:p>
      <w:pPr>
        <w:pStyle w:val="FirstParagraph"/>
      </w:pPr>
      <w:r>
        <w:t xml:space="preserve">Greater Manchester Census 2023: Language Diversity Report.</w:t>
      </w:r>
      <w:r>
        <w:br/>
      </w:r>
      <w:r>
        <w:t xml:space="preserve">Equality and Human Rights Commission (EHRC). (2021). *Language Services in Public Sector: A Review of Compliance*.</w:t>
      </w:r>
      <w:r>
        <w:br/>
      </w:r>
      <w:r>
        <w:t xml:space="preserve">NHS England. (2023). *Improving Access to Healthcare for Linguistically Diverse Communities: Manchester Case Study*.</w:t>
      </w:r>
      <w:r>
        <w:br/>
      </w:r>
      <w:r>
        <w:t xml:space="preserve">Manchester City Council. (2023). *Annual Report on Community Language Support*.</w:t>
      </w:r>
      <w:r>
        <w:br/>
      </w:r>
      <w:r>
        <w:t xml:space="preserve">Office for National Statistics (ONS). (2021). *Ethnicity and Language in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Kingdom Manchester</dc:title>
  <dc:creator/>
  <dc:language>en</dc:language>
  <cp:keywords/>
  <dcterms:created xsi:type="dcterms:W3CDTF">2025-12-12T13:18:51Z</dcterms:created>
  <dcterms:modified xsi:type="dcterms:W3CDTF">2025-12-12T13:18:51Z</dcterms:modified>
</cp:coreProperties>
</file>

<file path=docProps/custom.xml><?xml version="1.0" encoding="utf-8"?>
<Properties xmlns="http://schemas.openxmlformats.org/officeDocument/2006/custom-properties" xmlns:vt="http://schemas.openxmlformats.org/officeDocument/2006/docPropsVTypes"/>
</file>