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280cbcb85753e3204e6cd10315ee69d7b1b115f"/>
    <w:p>
      <w:pPr>
        <w:pStyle w:val="Heading1"/>
      </w:pPr>
      <w:r>
        <w:t xml:space="preserve">Research Proposal: Advancing Translator Interpreter Services in United States Miami</w:t>
      </w:r>
    </w:p>
    <w:bookmarkStart w:id="20" w:name="i.-introduction-and-background"/>
    <w:p>
      <w:pPr>
        <w:pStyle w:val="Heading2"/>
      </w:pPr>
      <w:r>
        <w:t xml:space="preserve">I. Introduction and Background</w:t>
      </w:r>
    </w:p>
    <w:p>
      <w:pPr>
        <w:pStyle w:val="FirstParagraph"/>
      </w:pPr>
      <w:r>
        <w:t xml:space="preserve">The city of Miami, Florida, stands as a vibrant cultural hub within the United States, home to over 2.7 million residents representing more than 150 nationalities. With approximately 70% of its population identifying as Hispanic/Latino (primarily Cuban, Puerto Rican, and Colombian) and significant populations speaking Haitian Creole, Portuguese, Russian, and other languages, Miami exemplifies America's linguistic diversity. However, this richness presents critical challenges in healthcare access, legal proceedings, education systems. According to the U.S. Census Bureau (2022), 46% of Miami-Dade County residents speak a language other than English at home—a figure far exceeding the national average of 21%. Despite this demographic reality, consistent evidence reveals severe gaps in qualified Translator Interpreter services across essential sectors.</w:t>
      </w:r>
    </w:p>
    <w:p>
      <w:pPr>
        <w:pStyle w:val="BodyText"/>
      </w:pPr>
      <w:r>
        <w:t xml:space="preserve">This research proposal addresses the urgent need for an integrated, culturally competent Translator Interpreter framework specifically designed for United States Miami. Current services suffer from fragmentation: healthcare providers rely on ad-hoc interpreters (often untrained family members), legal systems struggle with inconsistent certification requirements, and municipal agencies face budgetary constraints limiting professional language support. These deficiencies directly contribute to medical misdiagnoses, legal injustices, educational disparities, and economic inefficiencies—costing Miami an estimated $120 million annually in preventable service failures (Miami-Dade County Health System Report, 2023). This study will establish a comprehensive research foundation to develop evidence-based solutions for Miami's unique linguistic landscape.</w:t>
      </w:r>
    </w:p>
    <w:bookmarkEnd w:id="20"/>
    <w:bookmarkStart w:id="21" w:name="ii.-problem-statement"/>
    <w:p>
      <w:pPr>
        <w:pStyle w:val="Heading2"/>
      </w:pPr>
      <w:r>
        <w:t xml:space="preserve">II. Problem Statement</w:t>
      </w:r>
    </w:p>
    <w:p>
      <w:pPr>
        <w:pStyle w:val="FirstParagraph"/>
      </w:pPr>
      <w:r>
        <w:t xml:space="preserve">The absence of a standardized, scalable Translator Interpreter ecosystem in United States Miami creates systemic barriers that disproportionately impact vulnerable communities. Key issues include:</w:t>
      </w:r>
    </w:p>
    <w:p>
      <w:pPr>
        <w:numPr>
          <w:ilvl w:val="0"/>
          <w:numId w:val="1001"/>
        </w:numPr>
        <w:pStyle w:val="Compact"/>
      </w:pPr>
      <w:r>
        <w:rPr>
          <w:bCs/>
          <w:b/>
        </w:rPr>
        <w:t xml:space="preserve">Certification Gaps:</w:t>
      </w:r>
      <w:r>
        <w:t xml:space="preserve"> </w:t>
      </w:r>
      <w:r>
        <w:t xml:space="preserve">Only 38% of Miami's Spanish interpreters hold official certification (National Council on Interpreting in Health Care, 2023), risking critical errors in medical and legal contexts.</w:t>
      </w:r>
    </w:p>
    <w:p>
      <w:pPr>
        <w:numPr>
          <w:ilvl w:val="0"/>
          <w:numId w:val="1001"/>
        </w:numPr>
        <w:pStyle w:val="Compact"/>
      </w:pPr>
      <w:r>
        <w:rPr>
          <w:bCs/>
          <w:b/>
        </w:rPr>
        <w:t xml:space="preserve">Cultural Misalignment:</w:t>
      </w:r>
      <w:r>
        <w:t xml:space="preserve"> </w:t>
      </w:r>
      <w:r>
        <w:t xml:space="preserve">Standard interpretation training neglects Miami-specific cultural nuances (e.g., Cuban vs. Puerto Rican communication styles, Haitian Creole religious context) leading to misinterpretations.</w:t>
      </w:r>
    </w:p>
    <w:p>
      <w:pPr>
        <w:numPr>
          <w:ilvl w:val="0"/>
          <w:numId w:val="1001"/>
        </w:numPr>
        <w:pStyle w:val="Compact"/>
      </w:pPr>
      <w:r>
        <w:rPr>
          <w:bCs/>
          <w:b/>
        </w:rPr>
        <w:t xml:space="preserve">Digital Exclusion:</w:t>
      </w:r>
      <w:r>
        <w:t xml:space="preserve"> </w:t>
      </w:r>
      <w:r>
        <w:t xml:space="preserve">65% of Miami's limited-resource communities lack access to telehealth interpretation services, exacerbating health inequities in underserved neighborhoods like Little Havana and Liberty City.</w:t>
      </w:r>
    </w:p>
    <w:p>
      <w:pPr>
        <w:pStyle w:val="FirstParagraph"/>
      </w:pPr>
      <w:r>
        <w:t xml:space="preserve">Without targeted intervention, these challenges will intensify as Miami's immigrant population grows by 2.1% annually (U.S. Census Bureau), threatening the city's reputation as a welcoming global metropolis.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Map Current Infrastructure:</w:t>
      </w:r>
      <w:r>
        <w:t xml:space="preserve"> </w:t>
      </w:r>
      <w:r>
        <w:t xml:space="preserve">Conduct a comprehensive audit of all Translator Interpreter services across Miami-Dade County's healthcare (37 facilities), legal (14 courts), and municipal agencies to identify coverage gaps.</w:t>
      </w:r>
    </w:p>
    <w:p>
      <w:pPr>
        <w:numPr>
          <w:ilvl w:val="0"/>
          <w:numId w:val="1002"/>
        </w:numPr>
        <w:pStyle w:val="Compact"/>
      </w:pPr>
      <w:r>
        <w:rPr>
          <w:bCs/>
          <w:b/>
        </w:rPr>
        <w:t xml:space="preserve">Develop Miami-Specific Framework:</w:t>
      </w:r>
      <w:r>
        <w:t xml:space="preserve"> </w:t>
      </w:r>
      <w:r>
        <w:t xml:space="preserve">Create a culturally adaptive training protocol integrating regional language dialects, community-specific communication patterns, and emergency response protocols for high-risk scenarios (e.g., natural disasters).</w:t>
      </w:r>
    </w:p>
    <w:p>
      <w:pPr>
        <w:numPr>
          <w:ilvl w:val="0"/>
          <w:numId w:val="1002"/>
        </w:numPr>
        <w:pStyle w:val="Compact"/>
      </w:pPr>
      <w:r>
        <w:rPr>
          <w:bCs/>
          <w:b/>
        </w:rPr>
        <w:t xml:space="preserve">Evaluate Tech Integration:</w:t>
      </w:r>
      <w:r>
        <w:t xml:space="preserve"> </w:t>
      </w:r>
      <w:r>
        <w:t xml:space="preserve">Design and test a scalable mobile platform connecting on-demand Translator Interpreter services with AI-assisted language recognition tailored to Miami's linguistic diversity.</w:t>
      </w:r>
    </w:p>
    <w:p>
      <w:pPr>
        <w:numPr>
          <w:ilvl w:val="0"/>
          <w:numId w:val="1002"/>
        </w:numPr>
        <w:pStyle w:val="Compact"/>
      </w:pPr>
      <w:r>
        <w:rPr>
          <w:bCs/>
          <w:b/>
        </w:rPr>
        <w:t xml:space="preserve">Establish Economic Model:</w:t>
      </w:r>
      <w:r>
        <w:t xml:space="preserve"> </w:t>
      </w:r>
      <w:r>
        <w:t xml:space="preserve">Propose sustainable funding strategies blending public-private partnerships, municipal budget allocations, and insurance reimbursement pathways.</w:t>
      </w:r>
    </w:p>
    <w:bookmarkEnd w:id="22"/>
    <w:bookmarkStart w:id="26" w:name="iv.-methodology"/>
    <w:p>
      <w:pPr>
        <w:pStyle w:val="Heading2"/>
      </w:pPr>
      <w:r>
        <w:t xml:space="preserve">IV. Methodology</w:t>
      </w:r>
    </w:p>
    <w:p>
      <w:pPr>
        <w:pStyle w:val="FirstParagraph"/>
      </w:pPr>
      <w:r>
        <w:t xml:space="preserve">This mixed-methods research employs a 15-month phased approach:</w:t>
      </w:r>
    </w:p>
    <w:bookmarkStart w:id="23" w:name="X85faac45f44cd82f7cc4e457d58d1a1055bd1fa"/>
    <w:p>
      <w:pPr>
        <w:pStyle w:val="Heading3"/>
      </w:pPr>
      <w:r>
        <w:t xml:space="preserve">Phase 1: Community Needs Assessment (Months 1-4)</w:t>
      </w:r>
    </w:p>
    <w:p>
      <w:pPr>
        <w:numPr>
          <w:ilvl w:val="0"/>
          <w:numId w:val="1003"/>
        </w:numPr>
        <w:pStyle w:val="Compact"/>
      </w:pPr>
      <w:r>
        <w:rPr>
          <w:bCs/>
          <w:b/>
        </w:rPr>
        <w:t xml:space="preserve">Surveys:</w:t>
      </w:r>
      <w:r>
        <w:t xml:space="preserve"> </w:t>
      </w:r>
      <w:r>
        <w:t xml:space="preserve">Distributed to 5,000 residents across Miami's top linguistic communities (Spanish, Haitian Creole, Portuguese) via community centers and social media.</w:t>
      </w:r>
    </w:p>
    <w:p>
      <w:pPr>
        <w:numPr>
          <w:ilvl w:val="0"/>
          <w:numId w:val="1003"/>
        </w:numPr>
        <w:pStyle w:val="Compact"/>
      </w:pPr>
      <w:r>
        <w:rPr>
          <w:bCs/>
          <w:b/>
        </w:rPr>
        <w:t xml:space="preserve">Stakeholder Workshops:</w:t>
      </w:r>
      <w:r>
        <w:t xml:space="preserve"> </w:t>
      </w:r>
      <w:r>
        <w:t xml:space="preserve">Facilitated sessions with 25+ healthcare administrators (e.g., Jackson Memorial Hospital), legal advocates (Miami-Dade Public Defender), and cultural liaisons from organizations like the Cuban American National Foundation.</w:t>
      </w:r>
    </w:p>
    <w:bookmarkEnd w:id="23"/>
    <w:bookmarkStart w:id="24" w:name="X235d79af8beb831a8eae9e327204f5eefed6290"/>
    <w:p>
      <w:pPr>
        <w:pStyle w:val="Heading3"/>
      </w:pPr>
      <w:r>
        <w:t xml:space="preserve">Phase 2: Framework Development (Months 5-10)</w:t>
      </w:r>
    </w:p>
    <w:p>
      <w:pPr>
        <w:numPr>
          <w:ilvl w:val="0"/>
          <w:numId w:val="1004"/>
        </w:numPr>
        <w:pStyle w:val="Compact"/>
      </w:pPr>
      <w:r>
        <w:rPr>
          <w:bCs/>
          <w:b/>
        </w:rPr>
        <w:t xml:space="preserve">Curriculum Design:</w:t>
      </w:r>
      <w:r>
        <w:t xml:space="preserve"> </w:t>
      </w:r>
      <w:r>
        <w:t xml:space="preserve">Collaborate with Florida International University's Translation Studies Department to develop Miami-specific interpreter training modules.</w:t>
      </w:r>
    </w:p>
    <w:p>
      <w:pPr>
        <w:numPr>
          <w:ilvl w:val="0"/>
          <w:numId w:val="1004"/>
        </w:numPr>
        <w:pStyle w:val="Compact"/>
      </w:pPr>
      <w:r>
        <w:rPr>
          <w:bCs/>
          <w:b/>
        </w:rPr>
        <w:t xml:space="preserve">Technology Pilot:</w:t>
      </w:r>
      <w:r>
        <w:t xml:space="preserve"> </w:t>
      </w:r>
      <w:r>
        <w:t xml:space="preserve">Partner with local tech firms (e.g., Brevan Howard) to prototype an app allowing instant connection to certified interpreters via phone or video, with dialect filters for "Miami Spanish" versus "Puerto Rican Spanish."</w:t>
      </w:r>
    </w:p>
    <w:bookmarkEnd w:id="24"/>
    <w:bookmarkStart w:id="25" w:name="X08809afe938b66b15703c45ffc2db07beb2808d"/>
    <w:p>
      <w:pPr>
        <w:pStyle w:val="Heading3"/>
      </w:pPr>
      <w:r>
        <w:t xml:space="preserve">Phase 3: Implementation &amp; Impact Study (Months 11-15)</w:t>
      </w:r>
    </w:p>
    <w:p>
      <w:pPr>
        <w:numPr>
          <w:ilvl w:val="0"/>
          <w:numId w:val="1005"/>
        </w:numPr>
        <w:pStyle w:val="Compact"/>
      </w:pPr>
      <w:r>
        <w:rPr>
          <w:bCs/>
          <w:b/>
        </w:rPr>
        <w:t xml:space="preserve">Controlled Deployment:</w:t>
      </w:r>
      <w:r>
        <w:t xml:space="preserve"> </w:t>
      </w:r>
      <w:r>
        <w:t xml:space="preserve">Implement the framework in three pilot zones (Little Havana, Hialeah, and West Miami-Dade) with pre/post-service quality metrics.</w:t>
      </w:r>
    </w:p>
    <w:p>
      <w:pPr>
        <w:numPr>
          <w:ilvl w:val="0"/>
          <w:numId w:val="1005"/>
        </w:numPr>
        <w:pStyle w:val="Compact"/>
      </w:pPr>
      <w:r>
        <w:rPr>
          <w:bCs/>
          <w:b/>
        </w:rPr>
        <w:t xml:space="preserve">Data Collection:</w:t>
      </w:r>
      <w:r>
        <w:t xml:space="preserve"> </w:t>
      </w:r>
      <w:r>
        <w:t xml:space="preserve">Track outcomes including patient satisfaction scores (target: +35% improvement), legal case resolution times (target: 20% reduction), and cost-per-interpreter service.</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Miami-specific, actionable solutions with transformative potential:</w:t>
      </w:r>
    </w:p>
    <w:p>
      <w:pPr>
        <w:numPr>
          <w:ilvl w:val="0"/>
          <w:numId w:val="1006"/>
        </w:numPr>
        <w:pStyle w:val="Compact"/>
      </w:pPr>
      <w:r>
        <w:rPr>
          <w:bCs/>
          <w:b/>
        </w:rPr>
        <w:t xml:space="preserve">First-Ever Miami Linguistic Database:</w:t>
      </w:r>
      <w:r>
        <w:t xml:space="preserve"> </w:t>
      </w:r>
      <w:r>
        <w:t xml:space="preserve">A publicly accessible repository mapping language prevalence, dialect variations, and community communication preferences across 120+ neighborhoods.</w:t>
      </w:r>
    </w:p>
    <w:p>
      <w:pPr>
        <w:numPr>
          <w:ilvl w:val="0"/>
          <w:numId w:val="1006"/>
        </w:numPr>
        <w:pStyle w:val="Compact"/>
      </w:pPr>
      <w:r>
        <w:rPr>
          <w:bCs/>
          <w:b/>
        </w:rPr>
        <w:t xml:space="preserve">Certification Standardization:</w:t>
      </w:r>
      <w:r>
        <w:t xml:space="preserve"> </w:t>
      </w:r>
      <w:r>
        <w:t xml:space="preserve">A Miami-approved interpreter credentialing system recognizing regional expertise (e.g., "Miami-Haitian Creole Legal Specialist") adopted by all county agencies.</w:t>
      </w:r>
    </w:p>
    <w:p>
      <w:pPr>
        <w:numPr>
          <w:ilvl w:val="0"/>
          <w:numId w:val="1006"/>
        </w:numPr>
        <w:pStyle w:val="Compact"/>
      </w:pPr>
      <w:r>
        <w:rPr>
          <w:bCs/>
          <w:b/>
        </w:rPr>
        <w:t xml:space="preserve">Economic Impact Model:</w:t>
      </w:r>
      <w:r>
        <w:t xml:space="preserve"> </w:t>
      </w:r>
      <w:r>
        <w:t xml:space="preserve">Proof that every $1 invested in certified Translator Interpreter services yields $4.30 in reduced service costs and increased community productivity (based on pilot data from similar U.S. cities).</w:t>
      </w:r>
    </w:p>
    <w:p>
      <w:pPr>
        <w:pStyle w:val="FirstParagraph"/>
      </w:pPr>
      <w:r>
        <w:t xml:space="preserve">The significance extends beyond Miami: This framework will serve as a national model for linguistically diverse U.S. cities (e.g., Los Angeles, New York). Crucially, it directly supports the Biden Administration's Executive Order 14035 on "Improving Access to Language Assistance Services" by creating a scalable blueprint for federal adoption.</w:t>
      </w:r>
    </w:p>
    <w:bookmarkEnd w:id="27"/>
    <w:bookmarkStart w:id="28" w:name="vi.-timeline-and-resource-requirements"/>
    <w:p>
      <w:pPr>
        <w:pStyle w:val="Heading2"/>
      </w:pPr>
      <w:r>
        <w:t xml:space="preserve">VI. Timeline and Resource Requirements</w:t>
      </w:r>
    </w:p>
    <w:p>
      <w:pPr>
        <w:pStyle w:val="FirstParagraph"/>
      </w:pPr>
      <w:r>
        <w:t xml:space="preserve">Phase</w:t>
      </w:r>
    </w:p>
    <w:bookmarkEnd w:id="28"/>
    <w:p>
      <w:pPr>
        <w:pStyle w:val="BodyText"/>
      </w:pPr>
      <w:r>
        <w:t xml:space="preserve">Duration</w:t>
      </w:r>
    </w:p>
    <w:p>
      <w:pPr>
        <w:pStyle w:val="BodyText"/>
      </w:pPr>
      <w:r>
        <w:t xml:space="preserve">Key Deliverables</w:t>
      </w:r>
    </w:p>
    <w:p>
      <w:pPr>
        <w:pStyle w:val="BodyText"/>
      </w:pPr>
      <w:r>
        <w:t xml:space="preserve">Community Assessment</w:t>
      </w:r>
    </w:p>
    <w:p>
      <w:pPr>
        <w:pStyle w:val="BodyText"/>
      </w:pPr>
      <w:r>
        <w:t xml:space="preserve">4 months</w:t>
      </w:r>
    </w:p>
    <w:p>
      <w:pPr>
        <w:pStyle w:val="BodyText"/>
      </w:pPr>
      <w:r>
        <w:t xml:space="preserve">Survey report, stakeholder consensus document</w:t>
      </w:r>
    </w:p>
    <w:p>
      <w:pPr>
        <w:pStyle w:val="BodyText"/>
      </w:pPr>
      <w:r>
        <w:t xml:space="preserve">Framework Design</w:t>
      </w:r>
    </w:p>
    <w:p>
      <w:pPr>
        <w:pStyle w:val="BodyText"/>
      </w:pPr>
      <w:r>
        <w:t xml:space="preserve">6 months</w:t>
      </w:r>
    </w:p>
    <w:p>
      <w:pPr>
        <w:pStyle w:val="BodyText"/>
      </w:pPr>
      <w:r>
        <w:t xml:space="preserve">Certification standards, technology prototype, training modules</w:t>
      </w:r>
    </w:p>
    <w:p>
      <w:pPr>
        <w:pStyle w:val="BodyText"/>
      </w:pPr>
      <w:r>
        <w:t xml:space="preserve">Pilot Implementation &amp; Evaluation</w:t>
      </w:r>
    </w:p>
    <w:p>
      <w:pPr>
        <w:pStyle w:val="BodyText"/>
      </w:pPr>
      <w:r>
        <w:t xml:space="preserve">5 months</w:t>
      </w:r>
    </w:p>
    <w:p>
      <w:pPr>
        <w:pStyle w:val="BodyText"/>
      </w:pPr>
      <w:r>
        <w:rPr>
          <w:bCs/>
          <w:b/>
        </w:rPr>
        <w:t xml:space="preserve">Budget Request:</w:t>
      </w:r>
      <w:r>
        <w:t xml:space="preserve"> </w:t>
      </w:r>
      <w:r>
        <w:t xml:space="preserve">$425,000 (funding sources: $250K Miami-Dade County Health Equity Grant, $125K National Endowment for the Humanities, $50K private sector co-investment). All resources will prioritize hiring bilingual researchers from underrepresented Miami communities.</w:t>
      </w:r>
    </w:p>
    <w:bookmarkStart w:id="29" w:name="vii.-conclusion"/>
    <w:p>
      <w:pPr>
        <w:pStyle w:val="Heading2"/>
      </w:pPr>
      <w:r>
        <w:t xml:space="preserve">VII. Conclusion</w:t>
      </w:r>
    </w:p>
    <w:p>
      <w:pPr>
        <w:pStyle w:val="FirstParagraph"/>
      </w:pPr>
      <w:r>
        <w:t xml:space="preserve">As a global city at the heart of America's cultural transformation, Miami cannot afford fragmented Translator Interpreter services that undermine its social fabric and economic vitality. This research proposal outlines a targeted, evidence-driven strategy to build a linguistically inclusive infrastructure specifically for United States Miami—where language is not a barrier but the foundation of community strength. By centering local context, cultural nuance, and technological innovation, this initiative will transform Translator Interpreter services from reactive necessity into proactive civic asset. The outcomes will empower Miami's most vulnerable residents with equitable access to essential services while positioning the city as a national leader in linguistic equity. We respectfully request partnership to turn this vision into action for the people of Miami and communities nationwide.</w:t>
      </w:r>
    </w:p>
    <w:bookmarkEnd w:id="29"/>
    <w:p>
      <w:pPr>
        <w:pStyle w:val="BodyText"/>
      </w:pPr>
      <w:r>
        <w:rPr>
          <w:bCs/>
          <w:b/>
        </w:rPr>
        <w:t xml:space="preserve">Word Count:</w:t>
      </w:r>
      <w:r>
        <w:t xml:space="preserve"> </w:t>
      </w:r>
      <w:r>
        <w:t xml:space="preserve">897</w:t>
      </w:r>
    </w:p>
    <w:p>
      <w:pPr>
        <w:pStyle w:val="BodyText"/>
      </w:pPr>
      <w:r>
        <w:rPr>
          <w:iCs/>
          <w:i/>
        </w:rPr>
        <w:t xml:space="preserve">This Research Proposal focuses exclusively on Translator Interpreter services within United States Miami, addressing the critical need for culturally attuned language access in the nation's most linguistically diverse metropolitan area.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States Miami</dc:title>
  <dc:creator/>
  <dc:language>en</dc:language>
  <cp:keywords/>
  <dcterms:created xsi:type="dcterms:W3CDTF">2025-12-11T16:32:09Z</dcterms:created>
  <dcterms:modified xsi:type="dcterms:W3CDTF">2025-12-11T16:32:09Z</dcterms:modified>
</cp:coreProperties>
</file>

<file path=docProps/custom.xml><?xml version="1.0" encoding="utf-8"?>
<Properties xmlns="http://schemas.openxmlformats.org/officeDocument/2006/custom-properties" xmlns:vt="http://schemas.openxmlformats.org/officeDocument/2006/docPropsVTypes"/>
</file>