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Language</w:t>
      </w:r>
      <w:r>
        <w:t xml:space="preserve"> </w:t>
      </w:r>
      <w:r>
        <w:t xml:space="preserve">Services</w:t>
      </w:r>
      <w:r>
        <w:t xml:space="preserve"> </w:t>
      </w:r>
      <w:r>
        <w:t xml:space="preserve">for</w:t>
      </w:r>
      <w:r>
        <w:t xml:space="preserve"> </w:t>
      </w:r>
      <w:r>
        <w:t xml:space="preserve">Uzbekistan</w:t>
      </w:r>
      <w:r>
        <w:t xml:space="preserve"> </w:t>
      </w:r>
      <w:r>
        <w:t xml:space="preserve">Tashkent</w:t>
      </w:r>
    </w:p>
    <w:bookmarkStart w:id="28" w:name="X43e1afd929dcf782444797d93fb726679c66865"/>
    <w:p>
      <w:pPr>
        <w:pStyle w:val="Heading1"/>
      </w:pPr>
      <w:r>
        <w:t xml:space="preserve">Research Proposal: Enhancing Professional Translator Interpreter Services in Uzbekistan Tashkent</w:t>
      </w:r>
    </w:p>
    <w:bookmarkStart w:id="20" w:name="introduction-and-background"/>
    <w:p>
      <w:pPr>
        <w:pStyle w:val="Heading2"/>
      </w:pPr>
      <w:r>
        <w:t xml:space="preserve">1. Introduction and Background</w:t>
      </w:r>
    </w:p>
    <w:p>
      <w:pPr>
        <w:pStyle w:val="FirstParagraph"/>
      </w:pPr>
      <w:r>
        <w:t xml:space="preserve">This Research Proposal addresses a critical gap in the linguistic infrastructure of Uzbekistan, specifically focusing on the capital city of Tashkent. As Uzbekistan accelerates its integration into global economic and diplomatic networks under the "New Uzbekistan" vision, the demand for highly skilled language professionals—both</w:t>
      </w:r>
      <w:r>
        <w:t xml:space="preserve"> </w:t>
      </w:r>
      <w:r>
        <w:rPr>
          <w:bCs/>
          <w:b/>
        </w:rPr>
        <w:t xml:space="preserve">Translator Interpreter</w:t>
      </w:r>
      <w:r>
        <w:t xml:space="preserve"> </w:t>
      </w:r>
      <w:r>
        <w:t xml:space="preserve">specialists and technology-augmented language services—has surged. Tashkent, as the political, economic, and cultural epicenter of Uzbekistan, faces mounting pressure to bridge communication barriers across government, business, healthcare, education (including international university programs), and tourism sectors. Current language service capabilities are fragmented and often insufficient to meet the evolving needs of a nation prioritizing multilingual engagement. This research directly responds to the urgent requirement for a sustainable framework supporting</w:t>
      </w:r>
      <w:r>
        <w:t xml:space="preserve"> </w:t>
      </w:r>
      <w:r>
        <w:rPr>
          <w:bCs/>
          <w:b/>
        </w:rPr>
        <w:t xml:space="preserve">Translator Interpreter</w:t>
      </w:r>
      <w:r>
        <w:t xml:space="preserve"> </w:t>
      </w:r>
      <w:r>
        <w:t xml:space="preserve">excellence within</w:t>
      </w:r>
      <w:r>
        <w:t xml:space="preserve"> </w:t>
      </w:r>
      <w:r>
        <w:rPr>
          <w:bCs/>
          <w:b/>
        </w:rPr>
        <w:t xml:space="preserve">Uzbekistan Tashkent</w:t>
      </w:r>
      <w:r>
        <w:t xml:space="preserve">.</w:t>
      </w:r>
    </w:p>
    <w:bookmarkEnd w:id="20"/>
    <w:bookmarkStart w:id="21" w:name="problem-statement"/>
    <w:p>
      <w:pPr>
        <w:pStyle w:val="Heading2"/>
      </w:pPr>
      <w:r>
        <w:t xml:space="preserve">2. Problem Statement</w:t>
      </w:r>
    </w:p>
    <w:p>
      <w:pPr>
        <w:pStyle w:val="FirstParagraph"/>
      </w:pPr>
      <w:r>
        <w:t xml:space="preserve">A significant mismatch exists between the growing demand for high-quality language services in Tashkent and the supply of adequately trained, certified professionals. While Uzbek (the state language) and Russian remain widely used, international business, foreign investment (particularly from China, EU nations, and Turkey), tourism growth (targeting 5 million visitors by 2025), and participation in global forums necessitate robust English proficiency alongside specialized knowledge in fields like law, medicine, and technology. Existing training programs at institutions like Tashkent State University of Linguistics or the Uzbekistan Academy of Sciences often lack industry-aligned curricula focused on contemporary translation and interpretation practices. Consequently, businesses operating in</w:t>
      </w:r>
      <w:r>
        <w:t xml:space="preserve"> </w:t>
      </w:r>
      <w:r>
        <w:rPr>
          <w:bCs/>
          <w:b/>
        </w:rPr>
        <w:t xml:space="preserve">Uzbekistan Tashkent</w:t>
      </w:r>
      <w:r>
        <w:t xml:space="preserve"> </w:t>
      </w:r>
      <w:r>
        <w:t xml:space="preserve">face costly delays, miscommunication risks, and reputational damage due to subpar language services. The absence of a centralized database or quality assurance mechanism for certified</w:t>
      </w:r>
      <w:r>
        <w:t xml:space="preserve"> </w:t>
      </w:r>
      <w:r>
        <w:rPr>
          <w:bCs/>
          <w:b/>
        </w:rPr>
        <w:t xml:space="preserve">Translator Interpreter</w:t>
      </w:r>
      <w:r>
        <w:t xml:space="preserve">s further exacerbates the challenge.</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1"/>
        </w:numPr>
        <w:pStyle w:val="Compact"/>
      </w:pPr>
      <w:r>
        <w:t xml:space="preserve">Conduct a comprehensive needs assessment of professional language services across key sectors (government, business, healthcare, education) in Tashkent.</w:t>
      </w:r>
    </w:p>
    <w:p>
      <w:pPr>
        <w:numPr>
          <w:ilvl w:val="0"/>
          <w:numId w:val="1001"/>
        </w:numPr>
        <w:pStyle w:val="Compact"/>
      </w:pPr>
      <w:r>
        <w:t xml:space="preserve">Evaluate the current capacity and training pathways for</w:t>
      </w:r>
      <w:r>
        <w:t xml:space="preserve"> </w:t>
      </w:r>
      <w:r>
        <w:rPr>
          <w:bCs/>
          <w:b/>
        </w:rPr>
        <w:t xml:space="preserve">Translator Interpreter</w:t>
      </w:r>
      <w:r>
        <w:t xml:space="preserve">s within Uzbekistan, with specific focus on Tashkent's educational institutions and service providers.</w:t>
      </w:r>
    </w:p>
    <w:p>
      <w:pPr>
        <w:numPr>
          <w:ilvl w:val="0"/>
          <w:numId w:val="1001"/>
        </w:numPr>
        <w:pStyle w:val="Compact"/>
      </w:pPr>
      <w:r>
        <w:t xml:space="preserve">Identify critical skill gaps (e.g., terminology management, technology integration like CAT tools, ethical standards) among existing professionals in Tashkent.</w:t>
      </w:r>
    </w:p>
    <w:p>
      <w:pPr>
        <w:numPr>
          <w:ilvl w:val="0"/>
          <w:numId w:val="1001"/>
        </w:numPr>
        <w:pStyle w:val="Compact"/>
      </w:pPr>
      <w:r>
        <w:t xml:space="preserve">Propose a scalable model for enhancing the quality, accessibility, and certification of</w:t>
      </w:r>
      <w:r>
        <w:t xml:space="preserve"> </w:t>
      </w:r>
      <w:r>
        <w:rPr>
          <w:bCs/>
          <w:b/>
        </w:rPr>
        <w:t xml:space="preserve">Translator Interpreter</w:t>
      </w:r>
      <w:r>
        <w:t xml:space="preserve"> </w:t>
      </w:r>
      <w:r>
        <w:t xml:space="preserve">services tailored to Tashkent's unique socio-linguistic environment and national development goals.</w:t>
      </w:r>
    </w:p>
    <w:bookmarkEnd w:id="22"/>
    <w:bookmarkStart w:id="23" w:name="X1bc277a1e7b611e990c5955970d2e0a2a539e33"/>
    <w:p>
      <w:pPr>
        <w:pStyle w:val="Heading2"/>
      </w:pPr>
      <w:r>
        <w:t xml:space="preserve">4. Literature Review (Contextualizing the Gap)</w:t>
      </w:r>
    </w:p>
    <w:p>
      <w:pPr>
        <w:pStyle w:val="FirstParagraph"/>
      </w:pPr>
      <w:r>
        <w:t xml:space="preserve">While studies on translation in Central Asia exist, few focus specifically on urban centers like Tashkent or integrate contemporary professional practice with Uzbekistan's national strategy. Research by Khodjaeva (2021) highlights Uzbekistan's language policy shifts but lacks empirical data on service delivery challenges. International frameworks (e.g., UN Translation Services standards) are often untested in the Tashkent context. Crucially, there is a paucity of research examining the intersection of linguistic competence, technological adoption (e.g., AI tools), and market demands within</w:t>
      </w:r>
      <w:r>
        <w:t xml:space="preserve"> </w:t>
      </w:r>
      <w:r>
        <w:rPr>
          <w:bCs/>
          <w:b/>
        </w:rPr>
        <w:t xml:space="preserve">Uzbekistan Tashkent</w:t>
      </w:r>
      <w:r>
        <w:t xml:space="preserve">. This proposal bridges this gap by grounding analysis in local realities.</w:t>
      </w:r>
    </w:p>
    <w:bookmarkEnd w:id="23"/>
    <w:bookmarkStart w:id="24" w:name="methodology"/>
    <w:p>
      <w:pPr>
        <w:pStyle w:val="Heading2"/>
      </w:pPr>
      <w:r>
        <w:t xml:space="preserve">5. Methodology</w:t>
      </w:r>
    </w:p>
    <w:p>
      <w:pPr>
        <w:pStyle w:val="FirstParagraph"/>
      </w:pPr>
      <w:r>
        <w:t xml:space="preserve">A mixed-methods approach will be employed over 18 months, centered on Tashkent:</w:t>
      </w:r>
    </w:p>
    <w:p>
      <w:pPr>
        <w:numPr>
          <w:ilvl w:val="0"/>
          <w:numId w:val="1002"/>
        </w:numPr>
        <w:pStyle w:val="Compact"/>
      </w:pPr>
      <w:r>
        <w:rPr>
          <w:bCs/>
          <w:b/>
        </w:rPr>
        <w:t xml:space="preserve">Phase 1 (Quantitative):</w:t>
      </w:r>
      <w:r>
        <w:t xml:space="preserve"> </w:t>
      </w:r>
      <w:r>
        <w:t xml:space="preserve">Survey of 200+ organizations (government bodies, multinational HQs, hospitals, universities) in Tashkent to quantify demand patterns and pain points related to language services.</w:t>
      </w:r>
    </w:p>
    <w:p>
      <w:pPr>
        <w:numPr>
          <w:ilvl w:val="0"/>
          <w:numId w:val="1002"/>
        </w:numPr>
        <w:pStyle w:val="Compact"/>
      </w:pPr>
      <w:r>
        <w:rPr>
          <w:bCs/>
          <w:b/>
        </w:rPr>
        <w:t xml:space="preserve">Phase 2 (Qualitative):</w:t>
      </w:r>
      <w:r>
        <w:t xml:space="preserve"> </w:t>
      </w:r>
      <w:r>
        <w:t xml:space="preserve">In-depth interviews with 30+ certified</w:t>
      </w:r>
      <w:r>
        <w:t xml:space="preserve"> </w:t>
      </w:r>
      <w:r>
        <w:rPr>
          <w:bCs/>
          <w:b/>
        </w:rPr>
        <w:t xml:space="preserve">Translator Interpreter</w:t>
      </w:r>
      <w:r>
        <w:t xml:space="preserve">s across Tashkent's major agencies and academic institutions, plus focus groups with language students at Tashkent-based universities.</w:t>
      </w:r>
    </w:p>
    <w:p>
      <w:pPr>
        <w:numPr>
          <w:ilvl w:val="0"/>
          <w:numId w:val="1002"/>
        </w:numPr>
        <w:pStyle w:val="Compact"/>
      </w:pPr>
      <w:r>
        <w:rPr>
          <w:bCs/>
          <w:b/>
        </w:rPr>
        <w:t xml:space="preserve">Phase 3 (Analysis &amp; Modeling):</w:t>
      </w:r>
      <w:r>
        <w:t xml:space="preserve"> </w:t>
      </w:r>
      <w:r>
        <w:t xml:space="preserve">Comparative analysis of successful models from similar emerging economies (e.g., Kazakhstan, Georgia), combined with stakeholder workshops in Tashkent to co-design the proposed framework. Data will be analyzed using thematic analysis and statistical software (SPSS).</w:t>
      </w:r>
    </w:p>
    <w:p>
      <w:pPr>
        <w:pStyle w:val="FirstParagraph"/>
      </w:pPr>
      <w:r>
        <w:t xml:space="preserve">All research activities will strictly adhere to ethical guidelines approved by relevant institutions in</w:t>
      </w:r>
      <w:r>
        <w:t xml:space="preserve"> </w:t>
      </w:r>
      <w:r>
        <w:rPr>
          <w:bCs/>
          <w:b/>
        </w:rPr>
        <w:t xml:space="preserve">Uzbekistan Tashkent</w:t>
      </w:r>
      <w:r>
        <w:t xml:space="preserve">.</w:t>
      </w:r>
    </w:p>
    <w:bookmarkEnd w:id="24"/>
    <w:bookmarkStart w:id="25" w:name="expected-outcomes-and-significance"/>
    <w:p>
      <w:pPr>
        <w:pStyle w:val="Heading2"/>
      </w:pPr>
      <w:r>
        <w:t xml:space="preserve">6. Expected Outcomes and Significance</w:t>
      </w:r>
    </w:p>
    <w:p>
      <w:pPr>
        <w:pStyle w:val="FirstParagraph"/>
      </w:pPr>
      <w:r>
        <w:t xml:space="preserve">This Research Proposal directly contributes to Uzbekistan's strategic goals:</w:t>
      </w:r>
    </w:p>
    <w:p>
      <w:pPr>
        <w:numPr>
          <w:ilvl w:val="0"/>
          <w:numId w:val="1003"/>
        </w:numPr>
        <w:pStyle w:val="Compact"/>
      </w:pPr>
      <w:r>
        <w:t xml:space="preserve">A detailed, evidence-based report quantifying the current state and future needs of language services in Tashkent.</w:t>
      </w:r>
    </w:p>
    <w:p>
      <w:pPr>
        <w:numPr>
          <w:ilvl w:val="0"/>
          <w:numId w:val="1003"/>
        </w:numPr>
        <w:pStyle w:val="Compact"/>
      </w:pPr>
      <w:r>
        <w:t xml:space="preserve">A validated competency framework for modern Translator Interpreter roles in Tashkent, aligned with international standards but culturally relevant.</w:t>
      </w:r>
    </w:p>
    <w:p>
      <w:pPr>
        <w:numPr>
          <w:ilvl w:val="0"/>
          <w:numId w:val="1003"/>
        </w:numPr>
        <w:pStyle w:val="Compact"/>
      </w:pPr>
      <w:r>
        <w:t xml:space="preserve">A practical roadmap for educational institutions (e.g., curriculum reforms at Tashkent universities) and policymakers (e.g., Ministry of Culture) to develop a robust certification system.</w:t>
      </w:r>
    </w:p>
    <w:p>
      <w:pPr>
        <w:numPr>
          <w:ilvl w:val="0"/>
          <w:numId w:val="1003"/>
        </w:numPr>
        <w:pStyle w:val="Compact"/>
      </w:pPr>
      <w:r>
        <w:t xml:space="preserve">A pilot implementation plan for a Tashkent-based language service hub, fostering collaboration between academia, industry, and government.</w:t>
      </w:r>
    </w:p>
    <w:p>
      <w:pPr>
        <w:pStyle w:val="FirstParagraph"/>
      </w:pPr>
      <w:r>
        <w:t xml:space="preserve">The significance is profound: Enhanced</w:t>
      </w:r>
      <w:r>
        <w:t xml:space="preserve"> </w:t>
      </w:r>
      <w:r>
        <w:rPr>
          <w:bCs/>
          <w:b/>
        </w:rPr>
        <w:t xml:space="preserve">Translator Interpreter</w:t>
      </w:r>
      <w:r>
        <w:t xml:space="preserve"> </w:t>
      </w:r>
      <w:r>
        <w:t xml:space="preserve">capabilities will directly boost Tashkent's competitiveness as an international business hub, improve public service delivery (e.g., healthcare for foreign residents), support educational exchange programs, and strengthen Uzbekistan's diplomatic engagement. It addresses a foundational enabler for economic diversification within</w:t>
      </w:r>
      <w:r>
        <w:t xml:space="preserve"> </w:t>
      </w:r>
      <w:r>
        <w:rPr>
          <w:bCs/>
          <w:b/>
        </w:rPr>
        <w:t xml:space="preserve">Uzbekistan Tashkent</w:t>
      </w:r>
      <w:r>
        <w:t xml:space="preserve">.</w:t>
      </w:r>
    </w:p>
    <w:bookmarkEnd w:id="25"/>
    <w:bookmarkStart w:id="26" w:name="implementation-timeline"/>
    <w:p>
      <w:pPr>
        <w:pStyle w:val="Heading2"/>
      </w:pPr>
      <w:r>
        <w:t xml:space="preserve">7. 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 (Months)</w:t>
            </w:r>
          </w:p>
        </w:tc>
        <w:tc>
          <w:tcPr/>
          <w:p>
            <w:pPr>
              <w:pStyle w:val="Compact"/>
              <w:jc w:val="left"/>
            </w:pPr>
            <w:r>
              <w:t xml:space="preserve">Key Deliverables</w:t>
            </w:r>
          </w:p>
        </w:tc>
      </w:tr>
      <w:tr>
        <w:tc>
          <w:tcPr/>
          <w:p>
            <w:pPr>
              <w:pStyle w:val="Compact"/>
              <w:jc w:val="left"/>
            </w:pPr>
            <w:r>
              <w:t xml:space="preserve">Preparation &amp; Literature Review</w:t>
            </w:r>
          </w:p>
        </w:tc>
        <w:tc>
          <w:tcPr/>
          <w:p>
            <w:pPr>
              <w:pStyle w:val="Compact"/>
              <w:jc w:val="left"/>
            </w:pPr>
            <w:r>
              <w:t xml:space="preserve">1-3</w:t>
            </w:r>
          </w:p>
        </w:tc>
        <w:tc>
          <w:tcPr/>
          <w:p>
            <w:pPr>
              <w:pStyle w:val="Compact"/>
              <w:jc w:val="left"/>
            </w:pPr>
            <w:r>
              <w:t xml:space="preserve">Lit review report; Survey instrument finalized</w:t>
            </w:r>
          </w:p>
        </w:tc>
      </w:tr>
      <w:tr>
        <w:tc>
          <w:tcPr/>
          <w:p>
            <w:pPr>
              <w:pStyle w:val="Compact"/>
              <w:jc w:val="left"/>
            </w:pPr>
            <w:r>
              <w:t xml:space="preserve">Data Collection (Surveys, Interviews)</w:t>
            </w:r>
          </w:p>
        </w:tc>
        <w:tc>
          <w:tcPr/>
          <w:p>
            <w:pPr>
              <w:pStyle w:val="Compact"/>
              <w:jc w:val="left"/>
            </w:pPr>
            <w:r>
              <w:t xml:space="preserve">4-9</w:t>
            </w:r>
          </w:p>
        </w:tc>
        <w:tc>
          <w:tcPr/>
          <w:p>
            <w:pPr>
              <w:pStyle w:val="Compact"/>
              <w:jc w:val="left"/>
            </w:pPr>
            <w:r>
              <w:t xml:space="preserve">Data analysis plan; Initial demand report</w:t>
            </w:r>
          </w:p>
        </w:tc>
      </w:tr>
      <w:tr>
        <w:tc>
          <w:tcPr/>
          <w:p>
            <w:pPr>
              <w:pStyle w:val="Compact"/>
              <w:jc w:val="left"/>
            </w:pPr>
            <w:r>
              <w:t xml:space="preserve">Stakeholder Workshops &amp; Framework Design</w:t>
            </w:r>
          </w:p>
        </w:tc>
        <w:tc>
          <w:tcPr/>
          <w:p>
            <w:pPr>
              <w:pStyle w:val="Compact"/>
              <w:jc w:val="left"/>
            </w:pPr>
            <w:r>
              <w:t xml:space="preserve">10-14</w:t>
            </w:r>
          </w:p>
        </w:tc>
        <w:tc>
          <w:tcPr/>
          <w:p>
            <w:pPr>
              <w:pStyle w:val="Compact"/>
              <w:jc w:val="left"/>
            </w:pPr>
            <w:r>
              <w:t xml:space="preserve">Competency framework draft; Implementation roadmap (Tashkent-focused)</w:t>
            </w:r>
          </w:p>
        </w:tc>
      </w:tr>
      <w:tr>
        <w:tc>
          <w:tcPr/>
          <w:p>
            <w:pPr>
              <w:pStyle w:val="Compact"/>
              <w:jc w:val="left"/>
            </w:pPr>
            <w:r>
              <w:t xml:space="preserve">Pilot Planning &amp; Final Report</w:t>
            </w:r>
          </w:p>
        </w:tc>
        <w:tc>
          <w:tcPr/>
          <w:p>
            <w:pPr>
              <w:pStyle w:val="Compact"/>
              <w:jc w:val="left"/>
            </w:pPr>
            <w:r>
              <w:t xml:space="preserve">15-18</w:t>
            </w:r>
          </w:p>
        </w:tc>
        <w:tc>
          <w:tcPr/>
          <w:p>
            <w:pPr>
              <w:pStyle w:val="Compact"/>
              <w:jc w:val="left"/>
            </w:pPr>
            <w:r>
              <w:t xml:space="preserve">Final Research Proposal report with actionable recommendations for Uzbekistan Tashkent stakeholders</w:t>
            </w:r>
          </w:p>
        </w:tc>
      </w:tr>
    </w:tbl>
    <w:bookmarkEnd w:id="26"/>
    <w:bookmarkStart w:id="27" w:name="conclusion-and-call-to-action"/>
    <w:p>
      <w:pPr>
        <w:pStyle w:val="Heading2"/>
      </w:pPr>
      <w:r>
        <w:t xml:space="preserve">8. Conclusion and Call to Action</w:t>
      </w:r>
    </w:p>
    <w:p>
      <w:pPr>
        <w:pStyle w:val="FirstParagraph"/>
      </w:pPr>
      <w:r>
        <w:t xml:space="preserve">The success of Uzbekistan's development trajectory hinges on effective cross-cultural communication, particularly in its dynamic capital city, Tashkent. This Research Proposal offers a targeted, actionable strategy to build a world-class ecosystem for professional</w:t>
      </w:r>
      <w:r>
        <w:t xml:space="preserve"> </w:t>
      </w:r>
      <w:r>
        <w:rPr>
          <w:bCs/>
          <w:b/>
        </w:rPr>
        <w:t xml:space="preserve">Translator Interpreter</w:t>
      </w:r>
      <w:r>
        <w:t xml:space="preserve"> </w:t>
      </w:r>
      <w:r>
        <w:t xml:space="preserve">services within</w:t>
      </w:r>
      <w:r>
        <w:t xml:space="preserve"> </w:t>
      </w:r>
      <w:r>
        <w:rPr>
          <w:bCs/>
          <w:b/>
        </w:rPr>
        <w:t xml:space="preserve">Uzbekistan Tashkent</w:t>
      </w:r>
      <w:r>
        <w:t xml:space="preserve">. By moving beyond ad-hoc solutions and investing in evidence-based capacity building, Uzbekistan can transform language services from a bottleneck into a strategic asset. We urgently request support to launch this critical initiative, ensuring Tashkent becomes a model for linguistic excellence in Central Asia and beyond. The findings will directly inform national policy, institutional development, and the professional growth of</w:t>
      </w:r>
      <w:r>
        <w:t xml:space="preserve"> </w:t>
      </w:r>
      <w:r>
        <w:rPr>
          <w:bCs/>
          <w:b/>
        </w:rPr>
        <w:t xml:space="preserve">Translator Interpreter</w:t>
      </w:r>
      <w:r>
        <w:t xml:space="preserve">s serving Uzbekistan's bright future.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Language Services for Uzbekistan Tashkent</dc:title>
  <dc:creator/>
  <dc:language>en</dc:language>
  <cp:keywords/>
  <dcterms:created xsi:type="dcterms:W3CDTF">2026-07-21T02:26:43Z</dcterms:created>
  <dcterms:modified xsi:type="dcterms:W3CDTF">2026-07-21T02:26:43Z</dcterms:modified>
</cp:coreProperties>
</file>

<file path=docProps/custom.xml><?xml version="1.0" encoding="utf-8"?>
<Properties xmlns="http://schemas.openxmlformats.org/officeDocument/2006/custom-properties" xmlns:vt="http://schemas.openxmlformats.org/officeDocument/2006/docPropsVTypes"/>
</file>