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9" w:name="Xff7c6ee44cbc00440a7c440fbfe0a9099be902d"/>
    <w:p>
      <w:pPr>
        <w:pStyle w:val="Heading1"/>
      </w:pPr>
      <w:r>
        <w:t xml:space="preserve">Research Proposal: Strengthening the Role of University Lecturers at Kabul Universities for Sustainable Higher Education Development in Afghanistan</w:t>
      </w:r>
    </w:p>
    <w:bookmarkStart w:id="20" w:name="X7d3939d1cb50b011ead4b259c6cfaeceee61e46"/>
    <w:p>
      <w:pPr>
        <w:pStyle w:val="Heading2"/>
      </w:pPr>
      <w:r>
        <w:t xml:space="preserve">I. Introduction and Contextual Background</w:t>
      </w:r>
    </w:p>
    <w:p>
      <w:pPr>
        <w:pStyle w:val="FirstParagraph"/>
      </w:pPr>
      <w:r>
        <w:t xml:space="preserve">The higher education sector in Afghanistan, particularly within Kabul—the nation's capital and academic hub—faces unprecedented challenges following the Taliban takeover in August 2021. As the epicenter of tertiary education, Kabul hosts institutions like Kabul University (the country's oldest and largest public university), which has historically trained over 50% of Afghanistan's professional workforce. However, systemic collapse due to funding shortages, brain drain, gender-based restrictions on academic participation, and infrastructure decay have critically undermined the capacity of</w:t>
      </w:r>
      <w:r>
        <w:t xml:space="preserve"> </w:t>
      </w:r>
      <w:r>
        <w:rPr>
          <w:bCs/>
          <w:b/>
        </w:rPr>
        <w:t xml:space="preserve">University Lecturers</w:t>
      </w:r>
      <w:r>
        <w:t xml:space="preserve"> </w:t>
      </w:r>
      <w:r>
        <w:t xml:space="preserve">across all disciplines. This research proposes a targeted study to diagnose the current state of</w:t>
      </w:r>
      <w:r>
        <w:t xml:space="preserve"> </w:t>
      </w:r>
      <w:r>
        <w:rPr>
          <w:bCs/>
          <w:b/>
        </w:rPr>
        <w:t xml:space="preserve">University Lecturer</w:t>
      </w:r>
      <w:r>
        <w:t xml:space="preserve"> </w:t>
      </w:r>
      <w:r>
        <w:t xml:space="preserve">roles in Kabul's universities and develop evidence-based interventions to rebuild resilient academic leadership. The urgency is compounded by Afghanistan's status as one of the world's most educationally disadvantaged nations, where only 15% of girls attend secondary school (UNICEF, 2023), directly impacting lecturer recruitment and student outcomes.</w:t>
      </w:r>
    </w:p>
    <w:bookmarkEnd w:id="20"/>
    <w:bookmarkStart w:id="21" w:name="ii.-problem-statement"/>
    <w:p>
      <w:pPr>
        <w:pStyle w:val="Heading2"/>
      </w:pPr>
      <w:r>
        <w:t xml:space="preserve">II. Problem Statement</w:t>
      </w:r>
    </w:p>
    <w:p>
      <w:pPr>
        <w:pStyle w:val="FirstParagraph"/>
      </w:pPr>
      <w:r>
        <w:t xml:space="preserve">Affected by decades of conflict and recent policy shifts, Kabul's universities operate with severe lecturer shortages—exceeding 40% vacancy rates in critical fields like STEM, public health, and engineering (Ministry of Higher Education Report, 2023). Female lecturers, who constituted 35% of the teaching workforce pre-2021 (World Bank), have been systematically excluded from academic roles since August 2021. This has led to: (1) overcrowded classrooms with over 150 students per lecturer, (2) obsolete curricula failing to align with national development needs, and (3) diminished morale among remaining staff. Crucially, the</w:t>
      </w:r>
      <w:r>
        <w:t xml:space="preserve"> </w:t>
      </w:r>
      <w:r>
        <w:rPr>
          <w:bCs/>
          <w:b/>
        </w:rPr>
        <w:t xml:space="preserve">University Lecturer</w:t>
      </w:r>
      <w:r>
        <w:t xml:space="preserve"> </w:t>
      </w:r>
      <w:r>
        <w:t xml:space="preserve">in Kabul is no longer merely an educator but a frontline actor in preserving Afghanistan's intellectual continuity under extreme constraints. Without addressing these systemic failures at the lecturer level, Afghanistan’s long-term recovery remains unattainable.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demographic, professional, and psychosocial profiles of active University Lecturers across Kabul's public universities.</w:t>
      </w:r>
    </w:p>
    <w:p>
      <w:pPr>
        <w:numPr>
          <w:ilvl w:val="0"/>
          <w:numId w:val="1001"/>
        </w:numPr>
        <w:pStyle w:val="Compact"/>
      </w:pPr>
      <w:r>
        <w:t xml:space="preserve">Evaluate the impact of recent policy changes (e.g., gender restrictions, funding cuts) on lecturer effectiveness and institutional stability.</w:t>
      </w:r>
    </w:p>
    <w:p>
      <w:pPr>
        <w:numPr>
          <w:ilvl w:val="0"/>
          <w:numId w:val="1001"/>
        </w:numPr>
        <w:pStyle w:val="Compact"/>
      </w:pPr>
      <w:r>
        <w:t xml:space="preserve">Identify context-specific barriers to effective teaching in Kabul’s post-conflict environment (e.g., resource scarcity, security concerns).</w:t>
      </w:r>
    </w:p>
    <w:p>
      <w:pPr>
        <w:numPr>
          <w:ilvl w:val="0"/>
          <w:numId w:val="1001"/>
        </w:numPr>
        <w:pStyle w:val="Compact"/>
      </w:pPr>
      <w:r>
        <w:t xml:space="preserve">Co-design sustainable capacity-building frameworks with lecturers and university administrators for Kabul's unique socio-political landscape.</w:t>
      </w:r>
    </w:p>
    <w:bookmarkEnd w:id="22"/>
    <w:bookmarkStart w:id="23" w:name="iv.-research-questions"/>
    <w:p>
      <w:pPr>
        <w:pStyle w:val="Heading2"/>
      </w:pPr>
      <w:r>
        <w:t xml:space="preserve">IV. Research Questions</w:t>
      </w:r>
    </w:p>
    <w:p>
      <w:pPr>
        <w:pStyle w:val="FirstParagraph"/>
      </w:pPr>
      <w:r>
        <w:t xml:space="preserve">The study will answer these key questions:</w:t>
      </w:r>
    </w:p>
    <w:p>
      <w:pPr>
        <w:numPr>
          <w:ilvl w:val="0"/>
          <w:numId w:val="1002"/>
        </w:numPr>
        <w:pStyle w:val="Compact"/>
      </w:pPr>
      <w:r>
        <w:rPr>
          <w:iCs/>
          <w:i/>
        </w:rPr>
        <w:t xml:space="preserve">RQ1:</w:t>
      </w:r>
      <w:r>
        <w:t xml:space="preserve"> </w:t>
      </w:r>
      <w:r>
        <w:t xml:space="preserve">How do gender restrictions under the current administration specifically affect the recruitment, retention, and pedagogical methods of University Lecturers in Kabul?</w:t>
      </w:r>
    </w:p>
    <w:p>
      <w:pPr>
        <w:numPr>
          <w:ilvl w:val="0"/>
          <w:numId w:val="1002"/>
        </w:numPr>
        <w:pStyle w:val="Compact"/>
      </w:pPr>
      <w:r>
        <w:rPr>
          <w:iCs/>
          <w:i/>
        </w:rPr>
        <w:t xml:space="preserve">RQ2:</w:t>
      </w:r>
      <w:r>
        <w:t xml:space="preserve"> </w:t>
      </w:r>
      <w:r>
        <w:t xml:space="preserve">What institutional and contextual barriers most significantly hinder University Lecturers' ability to deliver quality education in Kabul today?</w:t>
      </w:r>
    </w:p>
    <w:p>
      <w:pPr>
        <w:numPr>
          <w:ilvl w:val="0"/>
          <w:numId w:val="1002"/>
        </w:numPr>
        <w:pStyle w:val="Compact"/>
      </w:pPr>
      <w:r>
        <w:rPr>
          <w:iCs/>
          <w:i/>
        </w:rPr>
        <w:t xml:space="preserve">RQ3:</w:t>
      </w:r>
      <w:r>
        <w:t xml:space="preserve"> </w:t>
      </w:r>
      <w:r>
        <w:t xml:space="preserve">Which locally adaptable professional development models could enhance lecturer efficacy while respecting Afghanistan’s cultural and educational norms?</w:t>
      </w:r>
    </w:p>
    <w:bookmarkEnd w:id="23"/>
    <w:bookmarkStart w:id="24" w:name="Xfaaa0fc60487d1e846096121e17f931c34e3feb"/>
    <w:p>
      <w:pPr>
        <w:pStyle w:val="Heading2"/>
      </w:pPr>
      <w:r>
        <w:t xml:space="preserve">V. Methodology: A Context-Sensitive Mixed-Methods Approach</w:t>
      </w:r>
    </w:p>
    <w:p>
      <w:pPr>
        <w:pStyle w:val="FirstParagraph"/>
      </w:pPr>
      <w:r>
        <w:t xml:space="preserve">This research employs a sequential mixed-methods design tailored to Kabul's operational realities:</w:t>
      </w:r>
    </w:p>
    <w:p>
      <w:pPr>
        <w:numPr>
          <w:ilvl w:val="0"/>
          <w:numId w:val="1003"/>
        </w:numPr>
        <w:pStyle w:val="Compact"/>
      </w:pPr>
      <w:r>
        <w:rPr>
          <w:bCs/>
          <w:b/>
        </w:rPr>
        <w:t xml:space="preserve">Phase 1: Quantitative Assessment (3 months)</w:t>
      </w:r>
      <w:r>
        <w:t xml:space="preserve"> </w:t>
      </w:r>
      <w:r>
        <w:t xml:space="preserve">– Stratified sampling of 500+ University Lecturers across 8 Kabul public universities (including gender, faculty, and experience strata) via structured surveys. Key metrics: vacancy rates, student-lecturer ratios, access to teaching resources, and self-reported efficacy.</w:t>
      </w:r>
    </w:p>
    <w:p>
      <w:pPr>
        <w:numPr>
          <w:ilvl w:val="0"/>
          <w:numId w:val="1003"/>
        </w:numPr>
        <w:pStyle w:val="Compact"/>
      </w:pPr>
      <w:r>
        <w:rPr>
          <w:bCs/>
          <w:b/>
        </w:rPr>
        <w:t xml:space="preserve">Phase 2: Qualitative Deep-Dive (4 months)</w:t>
      </w:r>
      <w:r>
        <w:t xml:space="preserve"> </w:t>
      </w:r>
      <w:r>
        <w:t xml:space="preserve">– Conducting 45 in-depth interviews with lecturers and 10 focus groups with university administrators. Interviews will explore lived experiences of navigating restrictions, resource limitations, and community expectations in Kabul. All data collection will be conducted through trusted local partners (e.g., Afghan Women's Educational Center) to ensure safety and cultural resonance.</w:t>
      </w:r>
    </w:p>
    <w:p>
      <w:pPr>
        <w:numPr>
          <w:ilvl w:val="0"/>
          <w:numId w:val="1003"/>
        </w:numPr>
        <w:pStyle w:val="Compact"/>
      </w:pPr>
      <w:r>
        <w:rPr>
          <w:bCs/>
          <w:b/>
        </w:rPr>
        <w:t xml:space="preserve">Phase 3: Co-Design Workshop (2 months)</w:t>
      </w:r>
      <w:r>
        <w:t xml:space="preserve"> </w:t>
      </w:r>
      <w:r>
        <w:t xml:space="preserve">– Facilitating consensus-building workshops in Kabul with lecturers, Ministry of Higher Education representatives, and community elders to translate findings into actionable strategies.</w:t>
      </w:r>
    </w:p>
    <w:bookmarkEnd w:id="24"/>
    <w:bookmarkStart w:id="25" w:name="v.-significance-and-expected-outcomes"/>
    <w:p>
      <w:pPr>
        <w:pStyle w:val="Heading2"/>
      </w:pPr>
      <w:r>
        <w:t xml:space="preserve">V. Significance and Expected Outcomes</w:t>
      </w:r>
    </w:p>
    <w:p>
      <w:pPr>
        <w:pStyle w:val="FirstParagraph"/>
      </w:pPr>
      <w:r>
        <w:t xml:space="preserve">This research directly addresses a critical gap in Afghanistan’s education sector by centering the</w:t>
      </w:r>
      <w:r>
        <w:t xml:space="preserve"> </w:t>
      </w:r>
      <w:r>
        <w:rPr>
          <w:bCs/>
          <w:b/>
        </w:rPr>
        <w:t xml:space="preserve">University Lecturer</w:t>
      </w:r>
      <w:r>
        <w:t xml:space="preserve"> </w:t>
      </w:r>
      <w:r>
        <w:t xml:space="preserve">as both subject and solution. Unlike prior studies focused on student enrollment or infrastructure, this project recognizes lecturers as the indispensable engine of academic resilience in Kabul. Expected outcomes include:</w:t>
      </w:r>
    </w:p>
    <w:p>
      <w:pPr>
        <w:numPr>
          <w:ilvl w:val="0"/>
          <w:numId w:val="1004"/>
        </w:numPr>
        <w:pStyle w:val="Compact"/>
      </w:pPr>
      <w:r>
        <w:t xml:space="preserve">A comprehensive national database mapping lecturer distribution, skills gaps, and psychosocial needs across Kabul's universities.</w:t>
      </w:r>
    </w:p>
    <w:p>
      <w:pPr>
        <w:numPr>
          <w:ilvl w:val="0"/>
          <w:numId w:val="1004"/>
        </w:numPr>
        <w:pStyle w:val="Compact"/>
      </w:pPr>
      <w:r>
        <w:t xml:space="preserve">Policy briefs for the Ministry of Higher Education on gender-inclusive lecturer recruitment pathways within current legal frameworks.</w:t>
      </w:r>
    </w:p>
    <w:p>
      <w:pPr>
        <w:numPr>
          <w:ilvl w:val="0"/>
          <w:numId w:val="1004"/>
        </w:numPr>
        <w:pStyle w:val="Compact"/>
      </w:pPr>
      <w:r>
        <w:t xml:space="preserve">A pilot "Lecturer Resilience Toolkit" tailored to Kabul’s context—covering low-resource pedagogy, mental health support, and community engagement strategies.</w:t>
      </w:r>
    </w:p>
    <w:p>
      <w:pPr>
        <w:numPr>
          <w:ilvl w:val="0"/>
          <w:numId w:val="1004"/>
        </w:numPr>
        <w:pStyle w:val="Compact"/>
      </w:pPr>
      <w:r>
        <w:t xml:space="preserve">Strengthened capacity for universities to attract and retain academic staff through locally validated professional development models.</w:t>
      </w:r>
    </w:p>
    <w:bookmarkEnd w:id="25"/>
    <w:bookmarkStart w:id="26" w:name="Xa0955d232c8ade7ec000e46a74c7d5c2042d7bc"/>
    <w:p>
      <w:pPr>
        <w:pStyle w:val="Heading2"/>
      </w:pPr>
      <w:r>
        <w:t xml:space="preserve">VI. Ethical Considerations and Local Partnership</w:t>
      </w:r>
    </w:p>
    <w:p>
      <w:pPr>
        <w:pStyle w:val="FirstParagraph"/>
      </w:pPr>
      <w:r>
        <w:t xml:space="preserve">Ethical rigor is paramount in Kabul's fragile context. All participants will provide informed consent, with anonymity prioritized for female lecturers facing heightened risks. Research ethics approvals will be secured from Kabul University’s Ethics Committee and the National Commission for Human Rights (Afghanistan). Crucially, this project partners with established Afghan institutions: the Center for Afghan Women's Advancement (CAWA) and Kabul University’s Academic Affairs Department, ensuring local ownership and sustainability. Funding will be channeled through these entities to avoid external interference.</w:t>
      </w:r>
    </w:p>
    <w:bookmarkEnd w:id="26"/>
    <w:bookmarkStart w:id="27" w:name="vii.-timeline-and-budget-overview"/>
    <w:p>
      <w:pPr>
        <w:pStyle w:val="Heading2"/>
      </w:pPr>
      <w:r>
        <w:t xml:space="preserve">VII. Timeline and Budget Overview</w:t>
      </w:r>
    </w:p>
    <w:p>
      <w:pPr>
        <w:pStyle w:val="FirstParagraph"/>
      </w:pPr>
      <w:r>
        <w:t xml:space="preserve">The 9-month study (January–September 2025) allocates resources to maximize impact in Kabul:</w:t>
      </w:r>
    </w:p>
    <w:p>
      <w:pPr>
        <w:numPr>
          <w:ilvl w:val="0"/>
          <w:numId w:val="1005"/>
        </w:numPr>
        <w:pStyle w:val="Compact"/>
      </w:pPr>
      <w:r>
        <w:rPr>
          <w:bCs/>
          <w:b/>
        </w:rPr>
        <w:t xml:space="preserve">Months 1–3:</w:t>
      </w:r>
      <w:r>
        <w:t xml:space="preserve"> </w:t>
      </w:r>
      <w:r>
        <w:t xml:space="preserve">Local partner mobilization, survey design, ethics approvals.</w:t>
      </w:r>
    </w:p>
    <w:p>
      <w:pPr>
        <w:numPr>
          <w:ilvl w:val="0"/>
          <w:numId w:val="1005"/>
        </w:numPr>
        <w:pStyle w:val="Compact"/>
      </w:pPr>
      <w:r>
        <w:rPr>
          <w:bCs/>
          <w:b/>
        </w:rPr>
        <w:t xml:space="preserve">Months 4–7:</w:t>
      </w:r>
      <w:r>
        <w:t xml:space="preserve"> </w:t>
      </w:r>
      <w:r>
        <w:t xml:space="preserve">Data collection (fieldwork conducted safely within university campuses).</w:t>
      </w:r>
    </w:p>
    <w:p>
      <w:pPr>
        <w:numPr>
          <w:ilvl w:val="0"/>
          <w:numId w:val="1005"/>
        </w:numPr>
        <w:pStyle w:val="Compact"/>
      </w:pPr>
      <w:r>
        <w:rPr>
          <w:bCs/>
          <w:b/>
        </w:rPr>
        <w:t xml:space="preserve">Months 8–9:</w:t>
      </w:r>
      <w:r>
        <w:t xml:space="preserve"> </w:t>
      </w:r>
      <w:r>
        <w:t xml:space="preserve">Data analysis, workshop facilitation, and draft reporting.</w:t>
      </w:r>
    </w:p>
    <w:p>
      <w:pPr>
        <w:pStyle w:val="FirstParagraph"/>
      </w:pPr>
      <w:r>
        <w:t xml:space="preserve">Budget priorities include secure data collection logistics (transport, digital tools), stipends for lecturer participants to offset opportunity costs, and training for local research assistants. Total estimated cost: $48,500 USD—representing a highly efficient investment in Afghanistan’s human capital.</w:t>
      </w:r>
    </w:p>
    <w:bookmarkEnd w:id="27"/>
    <w:bookmarkStart w:id="28" w:name="viii.-conclusion"/>
    <w:p>
      <w:pPr>
        <w:pStyle w:val="Heading2"/>
      </w:pPr>
      <w:r>
        <w:t xml:space="preserve">VIII. Conclusion</w:t>
      </w:r>
    </w:p>
    <w:p>
      <w:pPr>
        <w:pStyle w:val="FirstParagraph"/>
      </w:pPr>
      <w:r>
        <w:t xml:space="preserve">The future of higher education in</w:t>
      </w:r>
      <w:r>
        <w:t xml:space="preserve"> </w:t>
      </w:r>
      <w:r>
        <w:rPr>
          <w:bCs/>
          <w:b/>
        </w:rPr>
        <w:t xml:space="preserve">Afghanistan Kabul</w:t>
      </w:r>
      <w:r>
        <w:t xml:space="preserve"> </w:t>
      </w:r>
      <w:r>
        <w:t xml:space="preserve">hinges on revitalizing the professional ecosystem surrounding its</w:t>
      </w:r>
      <w:r>
        <w:t xml:space="preserve"> </w:t>
      </w:r>
      <w:r>
        <w:rPr>
          <w:bCs/>
          <w:b/>
        </w:rPr>
        <w:t xml:space="preserve">University Lecturer</w:t>
      </w:r>
      <w:r>
        <w:t xml:space="preserve">s. This research moves beyond symptom management to address root causes of academic instability through a lens centered on lecturer agency, dignity, and contextual feasibility. By generating actionable insights directly from Kabul’s educators, this proposal offers a pragmatic pathway to restore educational continuity in one of the world's most challenging environments. The outcomes will not only benefit Afghanistan but also contribute globally to understanding how higher education can endure under conflict-driven collapse—proving that even amidst crisis, the</w:t>
      </w:r>
      <w:r>
        <w:t xml:space="preserve"> </w:t>
      </w:r>
      <w:r>
        <w:rPr>
          <w:bCs/>
          <w:b/>
        </w:rPr>
        <w:t xml:space="preserve">University Lecturer</w:t>
      </w:r>
      <w:r>
        <w:t xml:space="preserve"> </w:t>
      </w:r>
      <w:r>
        <w:t xml:space="preserve">remains the cornerstone of national hope.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Capacity in Kabul, Afghanistan</dc:title>
  <dc:creator/>
  <dc:language>en</dc:language>
  <cp:keywords/>
  <dcterms:created xsi:type="dcterms:W3CDTF">2025-12-09T22:10:17Z</dcterms:created>
  <dcterms:modified xsi:type="dcterms:W3CDTF">2025-12-09T22:10:17Z</dcterms:modified>
</cp:coreProperties>
</file>

<file path=docProps/custom.xml><?xml version="1.0" encoding="utf-8"?>
<Properties xmlns="http://schemas.openxmlformats.org/officeDocument/2006/custom-properties" xmlns:vt="http://schemas.openxmlformats.org/officeDocument/2006/docPropsVTypes"/>
</file>