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Canada's</w:t>
      </w:r>
      <w:r>
        <w:t xml:space="preserve"> </w:t>
      </w:r>
      <w:r>
        <w:t xml:space="preserve">Toronto</w:t>
      </w:r>
      <w:r>
        <w:t xml:space="preserve"> </w:t>
      </w:r>
      <w:r>
        <w:t xml:space="preserve">Academic</w:t>
      </w:r>
      <w:r>
        <w:t xml:space="preserve"> </w:t>
      </w:r>
      <w:r>
        <w:t xml:space="preserve">Ecosystem</w:t>
      </w:r>
    </w:p>
    <w:bookmarkStart w:id="28" w:name="X95cc25dcf2b96e5bbc45c93d5a8c6c12a2884e5"/>
    <w:p>
      <w:pPr>
        <w:pStyle w:val="Heading1"/>
      </w:pPr>
      <w:r>
        <w:t xml:space="preserve">Research Proposal: The Evolving Role of University Lecturers in Canada's Toronto Academic Ecosystem</w:t>
      </w:r>
    </w:p>
    <w:bookmarkStart w:id="20" w:name="abstract"/>
    <w:p>
      <w:pPr>
        <w:pStyle w:val="Heading2"/>
      </w:pPr>
      <w:r>
        <w:t xml:space="preserve">Abstract</w:t>
      </w:r>
    </w:p>
    <w:p>
      <w:pPr>
        <w:pStyle w:val="FirstParagraph"/>
      </w:pPr>
      <w:r>
        <w:t xml:space="preserve">This research proposal outlines a comprehensive study examining the multifaceted role, challenges, and professional development trajectories of University Lecturers within Canada's higher education landscape, with specific focus on Toronto. As Canada's largest city and academic hub, Toronto hosts institutions such as the University of Toronto (UofT), York University, Ryerson University (now TMU), and numerous colleges. This project will investigate how systemic factors—including funding models, institutional policies, student diversity demands, and geographic context—shape the experience of University Lecturers in Canada's most dynamic urban academic setting. The research aims to produce actionable insights for enhancing lecturer effectiveness, retention, and contribution to Canada's educational excellence agenda.</w:t>
      </w:r>
    </w:p>
    <w:bookmarkEnd w:id="20"/>
    <w:bookmarkStart w:id="21" w:name="Xfe0cdf86b22eb6dac534b0f59438e369362c9f2"/>
    <w:p>
      <w:pPr>
        <w:pStyle w:val="Heading2"/>
      </w:pPr>
      <w:r>
        <w:t xml:space="preserve">1. Introduction: Context of University Lecturers in Canada Toronto</w:t>
      </w:r>
    </w:p>
    <w:p>
      <w:pPr>
        <w:pStyle w:val="FirstParagraph"/>
      </w:pPr>
      <w:r>
        <w:t xml:space="preserve">Canada's post-secondary education system is experiencing significant transformation, driven by increasing student enrollment, financial pressures on institutions, and evolving pedagogical expectations. Central to this shift are University Lecturers—academic professionals primarily responsible for teaching and curriculum development rather than research-focused professorial roles. In Canada Toronto, where over 400,000 post-secondary students attend universities (Statistics Canada, 2022), University Lecturers constitute a critical workforce component, often managing large enrollment classes across disciplines. However, their professional status, job security (typically non-tenure-track), and support structures remain under-researched compared to faculty research roles. This Research Proposal directly addresses this gap by centering the Toronto context—a city renowned for its multiculturalism, academic diversity, and unique socio-economic pressures—to understand how University Lecturers navigate their roles in one of the world's most complex educational environments.</w:t>
      </w:r>
    </w:p>
    <w:bookmarkEnd w:id="21"/>
    <w:bookmarkStart w:id="22" w:name="Xb5fee2f748e88d11308fb4a1793a0fe54a0dd53"/>
    <w:p>
      <w:pPr>
        <w:pStyle w:val="Heading2"/>
      </w:pPr>
      <w:r>
        <w:t xml:space="preserve">2. Literature Review: Gaps in Canadian Academic Scholarship</w:t>
      </w:r>
    </w:p>
    <w:p>
      <w:pPr>
        <w:pStyle w:val="FirstParagraph"/>
      </w:pPr>
      <w:r>
        <w:t xml:space="preserve">Existing literature on University Lecturers predominantly focuses on US models (e.g., Foskett, 2019; Hallett &amp; Slaughter, 2017). While Canadian studies exist (e.g., Duderstadt &amp; O’Neil, 2018), they lack deep geographic specificity for Toronto. Key gaps include:</w:t>
      </w:r>
    </w:p>
    <w:p>
      <w:pPr>
        <w:numPr>
          <w:ilvl w:val="0"/>
          <w:numId w:val="1001"/>
        </w:numPr>
        <w:pStyle w:val="Compact"/>
      </w:pPr>
      <w:r>
        <w:t xml:space="preserve">The impact of Toronto's high cost of living on lecturer retention and work-life balance.</w:t>
      </w:r>
    </w:p>
    <w:p>
      <w:pPr>
        <w:numPr>
          <w:ilvl w:val="0"/>
          <w:numId w:val="1001"/>
        </w:numPr>
        <w:pStyle w:val="Compact"/>
      </w:pPr>
      <w:r>
        <w:t xml:space="preserve">How institutional policies at UofT, Ryerson (TMU), and York University differ in supporting lecturers’ pedagogical development.</w:t>
      </w:r>
    </w:p>
    <w:p>
      <w:pPr>
        <w:numPr>
          <w:ilvl w:val="0"/>
          <w:numId w:val="1001"/>
        </w:numPr>
        <w:pStyle w:val="Compact"/>
      </w:pPr>
      <w:r>
        <w:t xml:space="preserve">The relationship between lecturer roles and Canada's national priorities for equity, diversity, and inclusion (EDI) in higher education.</w:t>
      </w:r>
    </w:p>
    <w:p>
      <w:pPr>
        <w:pStyle w:val="FirstParagraph"/>
      </w:pPr>
      <w:r>
        <w:t xml:space="preserve">Recent CAUT reports highlight "academic casualization" as a critical issue in Canada Toronto, with lecturers often facing precarious contracts. This project will bridge this gap by grounding analysis in the lived experiences of University Lecturers within Toronto’s unique institutional and urban ecosystem.</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Analyze the structural challenges facing University Lecturers in Toronto-based institutions, including workload expectations, funding limitations, and professional recognition.</w:t>
      </w:r>
    </w:p>
    <w:p>
      <w:pPr>
        <w:numPr>
          <w:ilvl w:val="0"/>
          <w:numId w:val="1002"/>
        </w:numPr>
        <w:pStyle w:val="Compact"/>
      </w:pPr>
      <w:r>
        <w:t xml:space="preserve">Evaluate the effectiveness of current support mechanisms (e.g., teaching centers at UofT’s Centre for Teaching Support &amp; Innovation) in developing lecturer capabilities within Canada Toronto's multicultural context.</w:t>
      </w:r>
    </w:p>
    <w:p>
      <w:pPr>
        <w:numPr>
          <w:ilvl w:val="0"/>
          <w:numId w:val="1002"/>
        </w:numPr>
        <w:pStyle w:val="Compact"/>
      </w:pPr>
      <w:r>
        <w:t xml:space="preserve">Assess how University Lecturers contribute to student success metrics (e.g., graduation rates, EDI outcomes) across diverse Toronto campuses.</w:t>
      </w:r>
    </w:p>
    <w:p>
      <w:pPr>
        <w:pStyle w:val="FirstParagraph"/>
      </w:pPr>
      <w:r>
        <w:t xml:space="preserve">Specific research questions include:</w:t>
      </w:r>
    </w:p>
    <w:p>
      <w:pPr>
        <w:numPr>
          <w:ilvl w:val="0"/>
          <w:numId w:val="1003"/>
        </w:numPr>
        <w:pStyle w:val="Compact"/>
      </w:pPr>
      <w:r>
        <w:t xml:space="preserve">How do Toronto-specific factors (cost of living, commuter populations, immigrant student demographics) shape lecturer work experiences?</w:t>
      </w:r>
    </w:p>
    <w:p>
      <w:pPr>
        <w:numPr>
          <w:ilvl w:val="0"/>
          <w:numId w:val="1003"/>
        </w:numPr>
        <w:pStyle w:val="Compact"/>
      </w:pPr>
      <w:r>
        <w:t xml:space="preserve">To what extent do institutional policies in Canada’s Toronto universities align with national frameworks for academic staff development?</w:t>
      </w:r>
    </w:p>
    <w:p>
      <w:pPr>
        <w:numPr>
          <w:ilvl w:val="0"/>
          <w:numId w:val="1003"/>
        </w:numPr>
        <w:pStyle w:val="Compact"/>
      </w:pPr>
      <w:r>
        <w:t xml:space="preserve">What strategies can enhance the professional trajectory of University Lecturers as key drivers of educational quality in Canada?</w:t>
      </w:r>
    </w:p>
    <w:bookmarkEnd w:id="23"/>
    <w:bookmarkStart w:id="24" w:name="Xf6784643a4b8a184210b5b2ec3ae8a9aa2095b7"/>
    <w:p>
      <w:pPr>
        <w:pStyle w:val="Heading2"/>
      </w:pPr>
      <w:r>
        <w:t xml:space="preserve">4. Methodology: A Mixed-Methods Approach in Toronto</w:t>
      </w:r>
    </w:p>
    <w:p>
      <w:pPr>
        <w:pStyle w:val="FirstParagraph"/>
      </w:pPr>
      <w:r>
        <w:t xml:space="preserve">The study employs a sequential explanatory mixed-methods design, conducted across four major Toronto universities (UofT, York, TMU, and OCAD University) over 18 months:</w:t>
      </w:r>
    </w:p>
    <w:p>
      <w:pPr>
        <w:numPr>
          <w:ilvl w:val="0"/>
          <w:numId w:val="1004"/>
        </w:numPr>
        <w:pStyle w:val="Compact"/>
      </w:pPr>
      <w:r>
        <w:rPr>
          <w:bCs/>
          <w:b/>
        </w:rPr>
        <w:t xml:space="preserve">Phase 1: Quantitative Survey</w:t>
      </w:r>
      <w:r>
        <w:t xml:space="preserve"> </w:t>
      </w:r>
      <w:r>
        <w:t xml:space="preserve">– Online survey distributed to all University Lecturers (n=500+) across Toronto institutions, measuring job satisfaction, workload metrics, EDI integration practices, and institutional support perception.</w:t>
      </w:r>
    </w:p>
    <w:p>
      <w:pPr>
        <w:numPr>
          <w:ilvl w:val="0"/>
          <w:numId w:val="1004"/>
        </w:numPr>
        <w:pStyle w:val="Compact"/>
      </w:pPr>
      <w:r>
        <w:rPr>
          <w:bCs/>
          <w:b/>
        </w:rPr>
        <w:t xml:space="preserve">Phase 2: Qualitative Interviews &amp; Focus Groups</w:t>
      </w:r>
      <w:r>
        <w:t xml:space="preserve"> </w:t>
      </w:r>
      <w:r>
        <w:t xml:space="preserve">– In-depth interviews with 40 lecturers and focus groups with academic administrators (n=15) to explore nuanced challenges and successes. Toronto’s diverse campus settings (e.g., UofT’s St. George vs. Scarborough campuses, York’s Glendon) will ensure geographic and demographic representation.</w:t>
      </w:r>
    </w:p>
    <w:p>
      <w:pPr>
        <w:numPr>
          <w:ilvl w:val="0"/>
          <w:numId w:val="1004"/>
        </w:numPr>
        <w:pStyle w:val="Compact"/>
      </w:pPr>
      <w:r>
        <w:rPr>
          <w:bCs/>
          <w:b/>
        </w:rPr>
        <w:t xml:space="preserve">Phase 3: Policy Analysis</w:t>
      </w:r>
      <w:r>
        <w:t xml:space="preserve"> </w:t>
      </w:r>
      <w:r>
        <w:t xml:space="preserve">– Comparative review of institutional teaching policies against Canadian Council on Learning (CCL) standards, contextualized within Toronto’s municipal education initiatives (e.g., Toronto District School Board partnerships).</w:t>
      </w:r>
    </w:p>
    <w:p>
      <w:pPr>
        <w:pStyle w:val="FirstParagraph"/>
      </w:pPr>
      <w:r>
        <w:t xml:space="preserve">Data will be analyzed using NVivo for thematic coding and SPSS for statistical patterns. Ethical approval will be secured from the Research Ethics Board at UofT.</w:t>
      </w:r>
    </w:p>
    <w:bookmarkEnd w:id="24"/>
    <w:bookmarkStart w:id="25" w:name="Xd8a4f83e78a67d69f688e5bb4933700299a4af2"/>
    <w:p>
      <w:pPr>
        <w:pStyle w:val="Heading2"/>
      </w:pPr>
      <w:r>
        <w:t xml:space="preserve">5. Significance: Advancing Canada Toronto’s Educational Excellence</w:t>
      </w:r>
    </w:p>
    <w:p>
      <w:pPr>
        <w:pStyle w:val="FirstParagraph"/>
      </w:pPr>
      <w:r>
        <w:t xml:space="preserve">This research directly supports Canada’s strategic goals in higher education, particularly the federal government's focus on "Canada 2030" and the Ontario Ministry of Colleges and Universities’ emphasis on teaching quality. Findings will provide Toronto institutions with evidence-based recommendations for:</w:t>
      </w:r>
    </w:p>
    <w:p>
      <w:pPr>
        <w:numPr>
          <w:ilvl w:val="0"/>
          <w:numId w:val="1005"/>
        </w:numPr>
        <w:pStyle w:val="Compact"/>
      </w:pPr>
      <w:r>
        <w:t xml:space="preserve">Developing sustainable lecturer career pathways (addressing Canada’s national academic labor market concerns).</w:t>
      </w:r>
    </w:p>
    <w:p>
      <w:pPr>
        <w:numPr>
          <w:ilvl w:val="0"/>
          <w:numId w:val="1005"/>
        </w:numPr>
        <w:pStyle w:val="Compact"/>
      </w:pPr>
      <w:r>
        <w:t xml:space="preserve">Enhancing pedagogical resources tailored to Toronto's student diversity (e.g., supporting international students, Indigenous learners).</w:t>
      </w:r>
    </w:p>
    <w:p>
      <w:pPr>
        <w:numPr>
          <w:ilvl w:val="0"/>
          <w:numId w:val="1005"/>
        </w:numPr>
        <w:pStyle w:val="Compact"/>
      </w:pPr>
      <w:r>
        <w:t xml:space="preserve">Strengthening the link between lecturer effectiveness and Canada’s economic competitiveness through skilled graduates.</w:t>
      </w:r>
    </w:p>
    <w:p>
      <w:pPr>
        <w:pStyle w:val="FirstParagraph"/>
      </w:pPr>
      <w:r>
        <w:t xml:space="preserve">By centering University Lecturers—the backbone of classroom instruction—this project moves beyond research on professors to prioritize the educators shaping student futures in Canada Toronto. The outcomes will inform institutional policies, federal funding decisions, and national EDI frameworks, ensuring Canada maintains its reputation as a global leader in accessible, high-quality post-secondary education.</w:t>
      </w:r>
    </w:p>
    <w:bookmarkEnd w:id="25"/>
    <w:bookmarkStart w:id="26" w:name="timeline-and-resources"/>
    <w:p>
      <w:pPr>
        <w:pStyle w:val="Heading2"/>
      </w:pPr>
      <w:r>
        <w:t xml:space="preserve">6. Timeline and Resources</w:t>
      </w:r>
    </w:p>
    <w:p>
      <w:pPr>
        <w:pStyle w:val="FirstParagraph"/>
      </w:pPr>
      <w:r>
        <w:rPr>
          <w:bCs/>
          <w:b/>
        </w:rPr>
        <w:t xml:space="preserve">Months 1-3:</w:t>
      </w:r>
      <w:r>
        <w:t xml:space="preserve"> </w:t>
      </w:r>
      <w:r>
        <w:t xml:space="preserve">Literature review completion; ethics approval; survey design.</w:t>
      </w:r>
      <w:r>
        <w:br/>
      </w:r>
      <w:r>
        <w:rPr>
          <w:bCs/>
          <w:b/>
        </w:rPr>
        <w:t xml:space="preserve">Months 4-9:</w:t>
      </w:r>
      <w:r>
        <w:t xml:space="preserve"> </w:t>
      </w:r>
      <w:r>
        <w:t xml:space="preserve">Quantitative data collection (Toronto campus rollouts).</w:t>
      </w:r>
      <w:r>
        <w:br/>
      </w:r>
      <w:r>
        <w:rPr>
          <w:bCs/>
          <w:b/>
        </w:rPr>
        <w:t xml:space="preserve">Months 10-14:</w:t>
      </w:r>
      <w:r>
        <w:t xml:space="preserve"> </w:t>
      </w:r>
      <w:r>
        <w:t xml:space="preserve">Qualitative data collection and analysis.</w:t>
      </w:r>
      <w:r>
        <w:br/>
      </w:r>
      <w:r>
        <w:rPr>
          <w:bCs/>
          <w:b/>
        </w:rPr>
        <w:t xml:space="preserve">Months 15-18:</w:t>
      </w:r>
      <w:r>
        <w:t xml:space="preserve"> </w:t>
      </w:r>
      <w:r>
        <w:t xml:space="preserve">Policy recommendations; manuscript drafting; stakeholder workshops in Toronto.</w:t>
      </w:r>
    </w:p>
    <w:p>
      <w:pPr>
        <w:pStyle w:val="BodyText"/>
      </w:pPr>
      <w:r>
        <w:t xml:space="preserve">Budget includes $25,000 for research assistant stipends (focused on Toronto-based data collection), $7,500 for participant incentives (reflecting Toronto's cost of living), and travel to key campus sites. Partnerships with the Ontario Confederation of University Faculty Associations (OCUFA) and UofT’s Teaching Support Unit will ensure community engagement.</w:t>
      </w:r>
    </w:p>
    <w:bookmarkEnd w:id="26"/>
    <w:bookmarkStart w:id="27" w:name="conclusion"/>
    <w:p>
      <w:pPr>
        <w:pStyle w:val="Heading2"/>
      </w:pPr>
      <w:r>
        <w:t xml:space="preserve">7. Conclusion</w:t>
      </w:r>
    </w:p>
    <w:p>
      <w:pPr>
        <w:pStyle w:val="FirstParagraph"/>
      </w:pPr>
      <w:r>
        <w:t xml:space="preserve">This Research Proposal responds to an urgent need in Canada Toronto: understanding and supporting University Lecturers as pivotal agents in the nation’s educational ecosystem. As institutions like the University of Toronto continue to champion accessibility and innovation, their lecturers must be equipped with robust professional frameworks. This project will generate a nuanced, location-specific analysis that transcends generic academic studies, delivering concrete value to Canada’s higher education sector. By prioritizing the Toronto context—its challenges and opportunities—we contribute to a more equitable, effective University Lecturer profession across Canada and position Toronto as a model for global academic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Canada's Toronto Academic Ecosystem</dc:title>
  <dc:creator/>
  <dc:language>en</dc:language>
  <cp:keywords/>
  <dcterms:created xsi:type="dcterms:W3CDTF">2026-07-20T22:57:44Z</dcterms:created>
  <dcterms:modified xsi:type="dcterms:W3CDTF">2026-07-20T22:57:44Z</dcterms:modified>
</cp:coreProperties>
</file>

<file path=docProps/custom.xml><?xml version="1.0" encoding="utf-8"?>
<Properties xmlns="http://schemas.openxmlformats.org/officeDocument/2006/custom-properties" xmlns:vt="http://schemas.openxmlformats.org/officeDocument/2006/docPropsVTypes"/>
</file>