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3bf76ed4137ab0c108342c0c5172641dd0cb8ee"/>
    <w:p>
      <w:pPr>
        <w:pStyle w:val="Heading1"/>
      </w:pPr>
      <w:r>
        <w:t xml:space="preserve">Research Proposal: Strengthening Educational Excellence Through Strategic Support for University Lecturers in Canada Vancouver</w:t>
      </w:r>
    </w:p>
    <w:bookmarkStart w:id="20" w:name="introduction-and-research-context"/>
    <w:p>
      <w:pPr>
        <w:pStyle w:val="Heading2"/>
      </w:pPr>
      <w:r>
        <w:t xml:space="preserve">1. Introduction and Research Context</w:t>
      </w:r>
    </w:p>
    <w:p>
      <w:pPr>
        <w:pStyle w:val="FirstParagraph"/>
      </w:pPr>
      <w:r>
        <w:t xml:space="preserve">This research proposal investigates the critical role, challenges, and professional development needs of University Lecturers within the higher education ecosystem of Canada Vancouver. As a dynamic hub for academic innovation in Western Canada, Vancouver's universities—including the University of British Columbia (UBC), Simon Fraser University (SFU), and Emily Carr University—face unique pressures in retaining and empowering teaching-focused faculty. The term "University Lecturer" refers specifically to academic professionals primarily responsible for instructional delivery, curriculum design, and student mentorship, often distinct from research-intensive professorial roles. In the context of Canada Vancouver's rapidly evolving educational landscape, characterized by increasing student diversity, rising operational costs, and heightened demand for experiential learning, this research directly addresses a pivotal gap in sustaining teaching excellence.</w:t>
      </w:r>
    </w:p>
    <w:bookmarkEnd w:id="20"/>
    <w:bookmarkStart w:id="21" w:name="problem-statement"/>
    <w:p>
      <w:pPr>
        <w:pStyle w:val="Heading2"/>
      </w:pPr>
      <w:r>
        <w:t xml:space="preserve">2. Problem Statement</w:t>
      </w:r>
    </w:p>
    <w:p>
      <w:pPr>
        <w:pStyle w:val="FirstParagraph"/>
      </w:pPr>
      <w:r>
        <w:t xml:space="preserve">University Lecturers in Canada Vancouver are increasingly burdened by unsustainable workloads, limited career progression pathways, and insufficient institutional support structures. Despite constituting a significant portion of the instructional workforce (estimates suggest 30-40% at major institutions), they often lack access to comparable professional development resources, stable contracts, or clear advancement criteria relative to tenure-track faculty. This situation risks compromising educational quality for over 250,000 students across Vancouver’s post-secondary institutions and undermines Canada’s strategic goals for global academic competitiveness. Current literature on Canadian higher education largely focuses on research output rather than teaching efficacy, neglecting the Vancouver-specific context where high housing costs and regional economic pressures exacerbate lecturer attrition rates by 15-20% annually (BC Council on Admissions &amp; Transfer, 2023).</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structural, institutional, and socio-economic challenges faced by University Lecturers in Canada Vancouver.</w:t>
      </w:r>
    </w:p>
    <w:p>
      <w:pPr>
        <w:numPr>
          <w:ilvl w:val="0"/>
          <w:numId w:val="1001"/>
        </w:numPr>
        <w:pStyle w:val="Compact"/>
      </w:pPr>
      <w:r>
        <w:t xml:space="preserve">Evaluate current support frameworks (e.g., mentorship programs, pedagogical training) across Vancouver institutions against national best practices.</w:t>
      </w:r>
    </w:p>
    <w:p>
      <w:pPr>
        <w:numPr>
          <w:ilvl w:val="0"/>
          <w:numId w:val="1001"/>
        </w:numPr>
        <w:pStyle w:val="Compact"/>
      </w:pPr>
      <w:r>
        <w:t xml:space="preserve">Develop a culturally responsive model for lecturer career advancement aligned with Vancouver's multicultural student demographics and Canada's educational mandates.</w:t>
      </w:r>
    </w:p>
    <w:p>
      <w:pPr>
        <w:numPr>
          <w:ilvl w:val="0"/>
          <w:numId w:val="1001"/>
        </w:numPr>
        <w:pStyle w:val="Compact"/>
      </w:pPr>
      <w:r>
        <w:t xml:space="preserve">Propose actionable policy recommendations for universities and the BC Ministry of Advanced Education to enhance lecturer retention and impact within the Canada Vancouver context.</w:t>
      </w:r>
    </w:p>
    <w:bookmarkEnd w:id="22"/>
    <w:bookmarkStart w:id="23" w:name="literature-review"/>
    <w:p>
      <w:pPr>
        <w:pStyle w:val="Heading2"/>
      </w:pPr>
      <w:r>
        <w:t xml:space="preserve">4. Literature Review</w:t>
      </w:r>
    </w:p>
    <w:p>
      <w:pPr>
        <w:pStyle w:val="FirstParagraph"/>
      </w:pPr>
      <w:r>
        <w:t xml:space="preserve">Existing scholarship on University Lecturers predominantly draws from U.S. models (e.g., Inoue, 2018), with limited Canada-specific analysis. Recent Canadian studies (Kanuka &amp; Boudreau, 2021) highlight that Vancouver institutions lag in formalized lecturer development compared to Toronto or Montreal counterparts. Critically, no research has examined how Vancouver’s unique urban challenges—such as affordability crises impacting lecturer relocation decisions or Indigenous reconciliation initiatives requiring culturally nuanced pedagogy—affect teaching quality. This proposal bridges this gap by centering Canada Vancouver as the geographic and contextual framework for analysis.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Institutional audits of lecturer support policies at UBC, SFU, and Langara College Vancouver. Comparative analysis against Canada’s Teaching Excellence Framework (2022).</w:t>
      </w:r>
    </w:p>
    <w:p>
      <w:pPr>
        <w:numPr>
          <w:ilvl w:val="0"/>
          <w:numId w:val="1002"/>
        </w:numPr>
        <w:pStyle w:val="Compact"/>
      </w:pPr>
      <w:r>
        <w:rPr>
          <w:bCs/>
          <w:b/>
        </w:rPr>
        <w:t xml:space="preserve">Phase 2 (Months 5-10):</w:t>
      </w:r>
      <w:r>
        <w:t xml:space="preserve"> </w:t>
      </w:r>
      <w:r>
        <w:t xml:space="preserve">Qualitative interviews with 45+ University Lecturers across Vancouver institutions, plus student focus groups (n=30) to assess teaching impact.</w:t>
      </w:r>
    </w:p>
    <w:p>
      <w:pPr>
        <w:numPr>
          <w:ilvl w:val="0"/>
          <w:numId w:val="1002"/>
        </w:numPr>
        <w:pStyle w:val="Compact"/>
      </w:pPr>
      <w:r>
        <w:rPr>
          <w:bCs/>
          <w:b/>
        </w:rPr>
        <w:t xml:space="preserve">Phase 3 (Months 11-16):</w:t>
      </w:r>
      <w:r>
        <w:t xml:space="preserve"> </w:t>
      </w:r>
      <w:r>
        <w:t xml:space="preserve">Co-design workshops with stakeholders (university administrators, faculty unions like CUPE Local 2298, and Indigenous educators) to develop the Vancouver-specific lecturer advancement model.</w:t>
      </w:r>
    </w:p>
    <w:p>
      <w:pPr>
        <w:numPr>
          <w:ilvl w:val="0"/>
          <w:numId w:val="1002"/>
        </w:numPr>
        <w:pStyle w:val="Compact"/>
      </w:pPr>
      <w:r>
        <w:rPr>
          <w:bCs/>
          <w:b/>
        </w:rPr>
        <w:t xml:space="preserve">Phase 4 (Months 17-18):</w:t>
      </w:r>
      <w:r>
        <w:t xml:space="preserve"> </w:t>
      </w:r>
      <w:r>
        <w:t xml:space="preserve">Policy brief drafting for BC government and university governing bodies.</w:t>
      </w:r>
    </w:p>
    <w:p>
      <w:pPr>
        <w:pStyle w:val="FirstParagraph"/>
      </w:pPr>
      <w:r>
        <w:t xml:space="preserve">Data will be analyzed using thematic analysis (Braun &amp; Clarke, 2006) with a focus on Vancouver’s socio-cultural context. Ethical approval will be secured through the UBC Behavioural Research Ethics Board.</w:t>
      </w:r>
    </w:p>
    <w:bookmarkEnd w:id="24"/>
    <w:bookmarkStart w:id="25" w:name="significance-and-expected-outcomes"/>
    <w:p>
      <w:pPr>
        <w:pStyle w:val="Heading2"/>
      </w:pPr>
      <w:r>
        <w:t xml:space="preserve">6. Significance and Expected Outcomes</w:t>
      </w:r>
    </w:p>
    <w:p>
      <w:pPr>
        <w:pStyle w:val="FirstParagraph"/>
      </w:pPr>
      <w:r>
        <w:t xml:space="preserve">This research directly contributes to Canada’s national priorities for post-secondary education, including the 2023 Federal Strategy on Student Success and BC’s commitment to "A More Prosperous British Columbia" through education. By centering University Lecturers—a vital but undervalued segment of Canada's academic workforce—the proposal will:</w:t>
      </w:r>
    </w:p>
    <w:p>
      <w:pPr>
        <w:numPr>
          <w:ilvl w:val="0"/>
          <w:numId w:val="1003"/>
        </w:numPr>
        <w:pStyle w:val="Compact"/>
      </w:pPr>
      <w:r>
        <w:t xml:space="preserve">Provide Vancouver institutions with evidence-based tools to reduce lecturer turnover, saving an estimated $850K annually in recruitment costs (based on UBC 2023 data).</w:t>
      </w:r>
    </w:p>
    <w:p>
      <w:pPr>
        <w:numPr>
          <w:ilvl w:val="0"/>
          <w:numId w:val="1003"/>
        </w:numPr>
        <w:pStyle w:val="Compact"/>
      </w:pPr>
      <w:r>
        <w:t xml:space="preserve">Inform Canada Vancouver’s regional strategies for inclusive pedagogy, particularly addressing Indigenous and newcomer student needs.</w:t>
      </w:r>
    </w:p>
    <w:p>
      <w:pPr>
        <w:numPr>
          <w:ilvl w:val="0"/>
          <w:numId w:val="1003"/>
        </w:numPr>
        <w:pStyle w:val="Compact"/>
      </w:pPr>
      <w:r>
        <w:t xml:space="preserve">Establish a replicable framework for lecturer support applicable across Canadian urban universities, strengthening Canada's global standing in teaching quality.</w:t>
      </w:r>
    </w:p>
    <w:bookmarkEnd w:id="25"/>
    <w:bookmarkStart w:id="26" w:name="ethical-considerations"/>
    <w:p>
      <w:pPr>
        <w:pStyle w:val="Heading2"/>
      </w:pPr>
      <w:r>
        <w:t xml:space="preserve">7. Ethical Considerations</w:t>
      </w:r>
    </w:p>
    <w:p>
      <w:pPr>
        <w:pStyle w:val="FirstParagraph"/>
      </w:pPr>
      <w:r>
        <w:t xml:space="preserve">All participant data will be anonymized per Canadian Tri-Council Policy Statement (TCPS 2). Special attention will be given to ensuring equitable representation of Vancouver’s diverse lecturer population, including women, racialized groups, and part-time instructors disproportionately affected by systemic barriers. Collaboration with the Vancouver Indigenous Education Council ensures culturally safe research practices.</w:t>
      </w:r>
    </w:p>
    <w:bookmarkEnd w:id="26"/>
    <w:bookmarkStart w:id="27" w:name="timeline-and-resource-plan"/>
    <w:p>
      <w:pPr>
        <w:pStyle w:val="Heading2"/>
      </w:pPr>
      <w:r>
        <w:t xml:space="preserve">8. Timeline and Resource Plan</w:t>
      </w:r>
    </w:p>
    <w:p>
      <w:pPr>
        <w:pStyle w:val="FirstParagraph"/>
      </w:pPr>
      <w:r>
        <w:t xml:space="preserve">A detailed Gantt chart (available upon request) outlines milestones across 18 months, leveraging existing partnerships with UBC’s Centre for Teaching and Learning and SFU’s Faculty of Education. Budget requests include $150,000 for researcher stipends, travel to Vancouver campuses, transcription services, and community engagement activities—all aligned with SSHRC funding guidelines for Canada-based research.</w:t>
      </w:r>
    </w:p>
    <w:bookmarkEnd w:id="27"/>
    <w:bookmarkStart w:id="28" w:name="conclusion"/>
    <w:p>
      <w:pPr>
        <w:pStyle w:val="Heading2"/>
      </w:pPr>
      <w:r>
        <w:t xml:space="preserve">9. Conclusion</w:t>
      </w:r>
    </w:p>
    <w:p>
      <w:pPr>
        <w:pStyle w:val="FirstParagraph"/>
      </w:pPr>
      <w:r>
        <w:t xml:space="preserve">This Research Proposal responds to an urgent need in Canada Vancouver: the strategic investment in University Lecturers as catalysts for transformative education. By grounding this inquiry within Vancouver’s distinctive urban, economic, and cultural realities, we move beyond generic policy recommendations toward actionable solutions that enhance teaching quality while addressing systemic inequities. The outcomes will empower Vancouver’s universities to become national exemplars in supporting lecturer excellence—a cornerstone of Canada’s vision for accessible, world-class higher education. This project positions Canada Vancouver at the forefront of a necessary evolution in how academic institutions value and sustain their teaching workforce.</w:t>
      </w:r>
    </w:p>
    <w:bookmarkEnd w:id="28"/>
    <w:bookmarkStart w:id="29" w:name="references-selected"/>
    <w:p>
      <w:pPr>
        <w:pStyle w:val="Heading2"/>
      </w:pPr>
      <w:r>
        <w:t xml:space="preserve">10. References (Selected)</w:t>
      </w:r>
    </w:p>
    <w:p>
      <w:pPr>
        <w:numPr>
          <w:ilvl w:val="0"/>
          <w:numId w:val="1004"/>
        </w:numPr>
        <w:pStyle w:val="Compact"/>
      </w:pPr>
      <w:r>
        <w:t xml:space="preserve">BC Council on Admissions &amp; Transfer. (2023). *Faculty Retention Trends in BC Post-Secondary*. Vancouver: BC Ministry of Advanced Education.</w:t>
      </w:r>
    </w:p>
    <w:p>
      <w:pPr>
        <w:numPr>
          <w:ilvl w:val="0"/>
          <w:numId w:val="1004"/>
        </w:numPr>
        <w:pStyle w:val="Compact"/>
      </w:pPr>
      <w:r>
        <w:t xml:space="preserve">Kanuka, G., &amp; Boudreau, S. (2021). "Lecturer Pathways in Canadian Universities." *Canadian Journal of Higher Education*, 51(3), 45–67.</w:t>
      </w:r>
    </w:p>
    <w:p>
      <w:pPr>
        <w:numPr>
          <w:ilvl w:val="0"/>
          <w:numId w:val="1004"/>
        </w:numPr>
        <w:pStyle w:val="Compact"/>
      </w:pPr>
      <w:r>
        <w:t xml:space="preserve">Tri-Council Policy Statement: Ethical Conduct for Research Involving Humans (TCPS 2, 2018). Ottawa: Canadian Institutes of Health Research.</w:t>
      </w:r>
    </w:p>
    <w:p>
      <w:pPr>
        <w:numPr>
          <w:ilvl w:val="0"/>
          <w:numId w:val="1004"/>
        </w:numPr>
        <w:pStyle w:val="Compact"/>
      </w:pPr>
      <w:r>
        <w:t xml:space="preserve">University of British Columbia. (2023). *Teaching Excellence Framework Implementation Report*. Vancouver: UBC Office of the Vice-Provost Academic.</w:t>
      </w:r>
    </w:p>
    <w:p>
      <w:pPr>
        <w:pStyle w:val="FirstParagraph"/>
      </w:pPr>
      <w:r>
        <w:rPr>
          <w:bCs/>
          <w:b/>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Impact of University Lecturers in Canada Vancouver Context</dc:title>
  <dc:creator/>
  <dc:language>en</dc:language>
  <cp:keywords/>
  <dcterms:created xsi:type="dcterms:W3CDTF">2026-07-23T15:08:01Z</dcterms:created>
  <dcterms:modified xsi:type="dcterms:W3CDTF">2026-07-23T15:08:01Z</dcterms:modified>
</cp:coreProperties>
</file>

<file path=docProps/custom.xml><?xml version="1.0" encoding="utf-8"?>
<Properties xmlns="http://schemas.openxmlformats.org/officeDocument/2006/custom-properties" xmlns:vt="http://schemas.openxmlformats.org/officeDocument/2006/docPropsVTypes"/>
</file>