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bookmarkStart w:id="27" w:name="X2538789abf12df376239b59c15b7b148306020b"/>
    <w:p>
      <w:pPr>
        <w:pStyle w:val="Heading1"/>
      </w:pPr>
      <w:r>
        <w:t xml:space="preserve">Research Proposal: Advancing Academic Excellence Through Innovative Pedagogy and Cross-Cultural Research for University Lecturers in China Beijing</w:t>
      </w:r>
    </w:p>
    <w:bookmarkStart w:id="20" w:name="introduction-and-contextual-background"/>
    <w:p>
      <w:pPr>
        <w:pStyle w:val="Heading2"/>
      </w:pPr>
      <w:r>
        <w:t xml:space="preserve">1. Introduction and Contextual Background</w:t>
      </w:r>
    </w:p>
    <w:p>
      <w:pPr>
        <w:pStyle w:val="FirstParagraph"/>
      </w:pPr>
      <w:r>
        <w:t xml:space="preserve">The evolving landscape of higher education in China demands transformative academic leadership, particularly within Beijing's prestigious university ecosystem. As a leading global city with over 90 universities including Peking University and Tsinghua University, Beijing serves as the epicenter of China's educational innovation. This Research Proposal outlines a strategic framework for a dedicated</w:t>
      </w:r>
      <w:r>
        <w:t xml:space="preserve"> </w:t>
      </w:r>
      <w:r>
        <w:rPr>
          <w:bCs/>
          <w:b/>
        </w:rPr>
        <w:t xml:space="preserve">University Lecturer</w:t>
      </w:r>
      <w:r>
        <w:t xml:space="preserve"> </w:t>
      </w:r>
      <w:r>
        <w:t xml:space="preserve">position at Beijing-based institutions, addressing critical gaps in cross-cultural pedagogy and sustainable academic development. The proposal aligns with China's "Double First-Class" initiative (2015), which prioritizes world-class universities and disciplines through international collaboration and research excellence. As Beijing accelerates its vision to become a global hub for knowledge production, this research directly supports national strategic objectives by enhancing teaching methodologies that prepare students for the interconnected 21st century.</w:t>
      </w:r>
    </w:p>
    <w:bookmarkEnd w:id="20"/>
    <w:bookmarkStart w:id="21" w:name="X3f8b2b6bde9e10db50cdb59ec57e5763984c540"/>
    <w:p>
      <w:pPr>
        <w:pStyle w:val="Heading2"/>
      </w:pPr>
      <w:r>
        <w:t xml:space="preserve">2. Problem Statement: Critical Gaps in Current Academic Practice</w:t>
      </w:r>
    </w:p>
    <w:p>
      <w:pPr>
        <w:pStyle w:val="FirstParagraph"/>
      </w:pPr>
      <w:r>
        <w:t xml:space="preserve">Despite Beijing's academic prominence, two persistent challenges hinder educational effectiveness: (1) A significant disconnect between Western pedagogical models and Chinese classroom dynamics, often resulting in superficial internationalization; (2) Limited research on context-specific teaching strategies that integrate China's socio-economic priorities with global academic standards. Current</w:t>
      </w:r>
      <w:r>
        <w:t xml:space="preserve"> </w:t>
      </w:r>
      <w:r>
        <w:rPr>
          <w:bCs/>
          <w:b/>
        </w:rPr>
        <w:t xml:space="preserve">University Lecturer</w:t>
      </w:r>
      <w:r>
        <w:t xml:space="preserve"> </w:t>
      </w:r>
      <w:r>
        <w:t xml:space="preserve">roles frequently emphasize lecture-based instruction without sufficient empirical grounding in Beijing's unique educational ecosystem. This gap impedes students' development of critical thinking and cross-cultural competencies—skills essential for China's Belt and Road Initiative and its expanding global influence. Without targeted research, universities in</w:t>
      </w:r>
      <w:r>
        <w:t xml:space="preserve"> </w:t>
      </w:r>
      <w:r>
        <w:rPr>
          <w:bCs/>
          <w:b/>
        </w:rPr>
        <w:t xml:space="preserve">China Beijing</w:t>
      </w:r>
      <w:r>
        <w:t xml:space="preserve"> </w:t>
      </w:r>
      <w:r>
        <w:t xml:space="preserve">risk perpetuating traditional teaching methods that fail to equip graduates for complex international collaboration.</w:t>
      </w:r>
    </w:p>
    <w:bookmarkEnd w:id="21"/>
    <w:bookmarkStart w:id="22" w:name="research-objectives-and-questions"/>
    <w:p>
      <w:pPr>
        <w:pStyle w:val="Heading2"/>
      </w:pPr>
      <w:r>
        <w:t xml:space="preserve">3. Research Objectives and Questions</w:t>
      </w:r>
    </w:p>
    <w:p>
      <w:pPr>
        <w:pStyle w:val="FirstParagraph"/>
      </w:pPr>
      <w:r>
        <w:t xml:space="preserve">This study proposes a three-year interdisciplinary investigation with the following specific objectives:</w:t>
      </w:r>
    </w:p>
    <w:p>
      <w:pPr>
        <w:numPr>
          <w:ilvl w:val="0"/>
          <w:numId w:val="1001"/>
        </w:numPr>
        <w:pStyle w:val="Compact"/>
      </w:pPr>
      <w:r>
        <w:t xml:space="preserve">To develop and validate a culturally adaptive teaching framework integrating Confucian educational philosophy with contemporary active-learning methodologies.</w:t>
      </w:r>
    </w:p>
    <w:p>
      <w:pPr>
        <w:numPr>
          <w:ilvl w:val="0"/>
          <w:numId w:val="1001"/>
        </w:numPr>
        <w:pStyle w:val="Compact"/>
      </w:pPr>
      <w:r>
        <w:t xml:space="preserve">To analyze how Beijing-based University Lecturers can leverage the city's unique resources (e.g., tech hubs, diplomatic communities, historical sites) to create authentic cross-cultural learning experiences.</w:t>
      </w:r>
    </w:p>
    <w:p>
      <w:pPr>
        <w:numPr>
          <w:ilvl w:val="0"/>
          <w:numId w:val="1001"/>
        </w:numPr>
        <w:pStyle w:val="Compact"/>
      </w:pPr>
      <w:r>
        <w:t xml:space="preserve">To measure the impact of this pedagogical innovation on student outcomes in key disciplines including International Business and Environmental Science—fields critical to China's 14th Five-Year Plan.</w:t>
      </w:r>
    </w:p>
    <w:p>
      <w:pPr>
        <w:pStyle w:val="FirstParagraph"/>
      </w:pPr>
      <w:r>
        <w:t xml:space="preserve">Key research questions include: "How can Beijing University Lecturers design curricula that honor Chinese educational values while fostering global citizenship?" and "What institutional policies facilitate or hinder the implementation of culturally responsive pedagogy in</w:t>
      </w:r>
      <w:r>
        <w:t xml:space="preserve"> </w:t>
      </w:r>
      <w:r>
        <w:rPr>
          <w:bCs/>
          <w:b/>
        </w:rPr>
        <w:t xml:space="preserve">China Beijing</w:t>
      </w:r>
      <w:r>
        <w:t xml:space="preserve">'s universities?"</w:t>
      </w:r>
    </w:p>
    <w:bookmarkEnd w:id="22"/>
    <w:bookmarkStart w:id="23" w:name="X04955c14cce086c8c6e9ee4bb0d6e78ad0fe53d"/>
    <w:p>
      <w:pPr>
        <w:pStyle w:val="Heading2"/>
      </w:pPr>
      <w:r>
        <w:t xml:space="preserve">4. Methodology: Mixed-Methods Approach for Contextual Relevance</w:t>
      </w:r>
    </w:p>
    <w:p>
      <w:pPr>
        <w:pStyle w:val="FirstParagraph"/>
      </w:pPr>
      <w:r>
        <w:t xml:space="preserve">This research employs a rigorous mixed-methods design tailored to the Beijing academic context:</w:t>
      </w:r>
    </w:p>
    <w:p>
      <w:pPr>
        <w:numPr>
          <w:ilvl w:val="0"/>
          <w:numId w:val="1002"/>
        </w:numPr>
        <w:pStyle w:val="Compact"/>
      </w:pPr>
      <w:r>
        <w:rPr>
          <w:bCs/>
          <w:b/>
        </w:rPr>
        <w:t xml:space="preserve">Phase 1 (Months 1-6):</w:t>
      </w:r>
      <w:r>
        <w:t xml:space="preserve"> </w:t>
      </w:r>
      <w:r>
        <w:t xml:space="preserve">Comparative analysis of pedagogical approaches across 5 Beijing universities, including semi-structured interviews with faculty and students to document current practices and challenges.</w:t>
      </w:r>
    </w:p>
    <w:p>
      <w:pPr>
        <w:numPr>
          <w:ilvl w:val="0"/>
          <w:numId w:val="1002"/>
        </w:numPr>
        <w:pStyle w:val="Compact"/>
      </w:pPr>
      <w:r>
        <w:rPr>
          <w:bCs/>
          <w:b/>
        </w:rPr>
        <w:t xml:space="preserve">Phase 2 (Months 7-18):</w:t>
      </w:r>
      <w:r>
        <w:t xml:space="preserve"> </w:t>
      </w:r>
      <w:r>
        <w:t xml:space="preserve">Co-design of a pilot teaching framework with faculty at Beijing Foreign Studies University, incorporating local case studies (e.g., China's carbon neutrality strategy) and digital tools popular in Beijing's ed-tech ecosystem like iCourse.</w:t>
      </w:r>
    </w:p>
    <w:p>
      <w:pPr>
        <w:numPr>
          <w:ilvl w:val="0"/>
          <w:numId w:val="1002"/>
        </w:numPr>
        <w:pStyle w:val="Compact"/>
      </w:pPr>
      <w:r>
        <w:rPr>
          <w:bCs/>
          <w:b/>
        </w:rPr>
        <w:t xml:space="preserve">Phase 3 (Months 19-36):</w:t>
      </w:r>
      <w:r>
        <w:t xml:space="preserve"> </w:t>
      </w:r>
      <w:r>
        <w:t xml:space="preserve">Quantitative assessment of student engagement and learning outcomes through pre/post surveys across 300 participants, supplemented by qualitative focus groups addressing cultural adaptation of teaching methods.</w:t>
      </w:r>
    </w:p>
    <w:p>
      <w:pPr>
        <w:pStyle w:val="FirstParagraph"/>
      </w:pPr>
      <w:r>
        <w:t xml:space="preserve">Data collection will strictly adhere to China's National Data Security Law and ethical guidelines approved by Beijing university IRBs. Collaboration with the Chinese Ministry of Education's Center for International Cooperation ensures alignment with national priorities.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four transformative outcomes directly benefiting Beijing's academic community:</w:t>
      </w:r>
    </w:p>
    <w:p>
      <w:pPr>
        <w:numPr>
          <w:ilvl w:val="0"/>
          <w:numId w:val="1003"/>
        </w:numPr>
        <w:pStyle w:val="Compact"/>
      </w:pPr>
      <w:r>
        <w:t xml:space="preserve">A publicly accessible, evidence-based pedagogical toolkit for University Lecturers in China Beijing, featuring lesson plans adapted to local contexts (e.g., using the Forbidden City as a case study for sustainable tourism).</w:t>
      </w:r>
    </w:p>
    <w:p>
      <w:pPr>
        <w:numPr>
          <w:ilvl w:val="0"/>
          <w:numId w:val="1003"/>
        </w:numPr>
        <w:pStyle w:val="Compact"/>
      </w:pPr>
      <w:r>
        <w:t xml:space="preserve">Policy recommendations for university administration on supporting faculty development in cross-cultural teaching—addressing a key gap identified in the 2023 National Education Development Report.</w:t>
      </w:r>
    </w:p>
    <w:p>
      <w:pPr>
        <w:numPr>
          <w:ilvl w:val="0"/>
          <w:numId w:val="1003"/>
        </w:numPr>
        <w:pStyle w:val="Compact"/>
      </w:pPr>
      <w:r>
        <w:t xml:space="preserve">Peer-reviewed publications in high-impact journals (e.g.,</w:t>
      </w:r>
      <w:r>
        <w:t xml:space="preserve"> </w:t>
      </w:r>
      <w:r>
        <w:rPr>
          <w:iCs/>
          <w:i/>
        </w:rPr>
        <w:t xml:space="preserve">TESOL Quarterly</w:t>
      </w:r>
      <w:r>
        <w:t xml:space="preserve">,</w:t>
      </w:r>
      <w:r>
        <w:t xml:space="preserve"> </w:t>
      </w:r>
      <w:r>
        <w:rPr>
          <w:iCs/>
          <w:i/>
        </w:rPr>
        <w:t xml:space="preserve">Higher Education Policy</w:t>
      </w:r>
      <w:r>
        <w:t xml:space="preserve">) with co-authors from Beijing institutions, enhancing China's global academic visibility.</w:t>
      </w:r>
    </w:p>
    <w:p>
      <w:pPr>
        <w:numPr>
          <w:ilvl w:val="0"/>
          <w:numId w:val="1003"/>
        </w:numPr>
        <w:pStyle w:val="Compact"/>
      </w:pPr>
      <w:r>
        <w:t xml:space="preserve">A replicable model for integrating Beijing's cultural capital into curricula—proven critical by UNESCO's 2021 report on "Cultural Heritage in Higher Education."</w:t>
      </w:r>
    </w:p>
    <w:p>
      <w:pPr>
        <w:pStyle w:val="FirstParagraph"/>
      </w:pPr>
      <w:r>
        <w:t xml:space="preserve">The significance extends beyond the classroom: By preparing students to navigate China's global partnerships, this research directly supports Beijing's ambition to lead in the Asia-Pacific knowledge economy. It also advances gender equality through mentorship of female faculty—addressing a priority under China's 2021-2035 Women Development Plan.</w:t>
      </w:r>
    </w:p>
    <w:bookmarkEnd w:id="24"/>
    <w:bookmarkStart w:id="25" w:name="Xd265731753b3d72a84d8d2036f22a6230e88b2c"/>
    <w:p>
      <w:pPr>
        <w:pStyle w:val="Heading2"/>
      </w:pPr>
      <w:r>
        <w:t xml:space="preserve">6. Institutional Alignment and Resource Utilization</w:t>
      </w:r>
    </w:p>
    <w:p>
      <w:pPr>
        <w:pStyle w:val="FirstParagraph"/>
      </w:pPr>
      <w:r>
        <w:t xml:space="preserve">This research is uniquely positioned to leverage Beijing's academic infrastructure. Partnerships with the Beijing Municipal Education Commission and the China University of Political Science and Law will provide access to real-world teaching environments, while collaborations with Alibaba Cloud offer AI-driven analytics capabilities for assessing student engagement. Crucially, this project requires no new infrastructure—it integrates seamlessly into existing university structures through modest support for faculty development workshops (estimated at ¥200,000 over three years), a fraction of typical Beijing research grants.</w:t>
      </w:r>
    </w:p>
    <w:bookmarkEnd w:id="25"/>
    <w:bookmarkStart w:id="26" w:name="Xe0f058b6f3e250d61b20dcc9a644f9477c85d70"/>
    <w:p>
      <w:pPr>
        <w:pStyle w:val="Heading2"/>
      </w:pPr>
      <w:r>
        <w:t xml:space="preserve">7. Conclusion: A Catalyst for Sustainable Academic Leadership</w:t>
      </w:r>
    </w:p>
    <w:p>
      <w:pPr>
        <w:pStyle w:val="FirstParagraph"/>
      </w:pPr>
      <w:r>
        <w:t xml:space="preserve">As a dedicated scholar with 8 years of teaching experience across the EU and East Asia, I propose to bridge global academic excellence with Beijing's strategic educational vision. This</w:t>
      </w:r>
      <w:r>
        <w:t xml:space="preserve"> </w:t>
      </w:r>
      <w:r>
        <w:rPr>
          <w:bCs/>
          <w:b/>
        </w:rPr>
        <w:t xml:space="preserve">Research Proposal</w:t>
      </w:r>
      <w:r>
        <w:t xml:space="preserve"> </w:t>
      </w:r>
      <w:r>
        <w:t xml:space="preserve">delivers actionable solutions for University Lecturers navigating China's dynamic academic environment, ensuring that every pedagogical innovation serves China's national development goals. By embedding research into daily teaching practice within</w:t>
      </w:r>
      <w:r>
        <w:t xml:space="preserve"> </w:t>
      </w:r>
      <w:r>
        <w:rPr>
          <w:bCs/>
          <w:b/>
        </w:rPr>
        <w:t xml:space="preserve">China Beijing</w:t>
      </w:r>
      <w:r>
        <w:t xml:space="preserve">'s most influential universities, this project will establish a new standard for contextually intelligent scholarship—where the University Lecturer becomes not just an educator, but a catalyst for sustainable cultural and academic advancement. The time to transform pedagogy is now: as Beijing continues its ascent as a global knowledge hub, our research will equip the next generation of students with the intellectual agility to lead China's future on the world stage.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as a University Lecturer in China Beijing</dc:title>
  <dc:creator/>
  <dc:language>en</dc:language>
  <cp:keywords/>
  <dcterms:created xsi:type="dcterms:W3CDTF">2026-07-23T07:15:45Z</dcterms:created>
  <dcterms:modified xsi:type="dcterms:W3CDTF">2026-07-23T07:15:45Z</dcterms:modified>
</cp:coreProperties>
</file>

<file path=docProps/custom.xml><?xml version="1.0" encoding="utf-8"?>
<Properties xmlns="http://schemas.openxmlformats.org/officeDocument/2006/custom-properties" xmlns:vt="http://schemas.openxmlformats.org/officeDocument/2006/docPropsVTypes"/>
</file>