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Innovation</w:t>
      </w:r>
      <w:r>
        <w:t xml:space="preserve"> </w:t>
      </w:r>
      <w:r>
        <w:t xml:space="preserve">for</w:t>
      </w:r>
      <w:r>
        <w:t xml:space="preserve"> </w:t>
      </w:r>
      <w:r>
        <w:t xml:space="preserve">Guangzhou's</w:t>
      </w:r>
      <w:r>
        <w:t xml:space="preserve"> </w:t>
      </w:r>
      <w:r>
        <w:t xml:space="preserve">Future</w:t>
      </w:r>
    </w:p>
    <w:bookmarkStart w:id="28" w:name="X8fd2722fa274b6f234387d4e6b4318f5706d06f"/>
    <w:p>
      <w:pPr>
        <w:pStyle w:val="Heading1"/>
      </w:pPr>
      <w:r>
        <w:t xml:space="preserve">Research Proposal: Advancing Sustainable Urban Mobility Solutions for China Guangzhou through Academic Innovation</w:t>
      </w:r>
    </w:p>
    <w:bookmarkStart w:id="20" w:name="introduction-and-context"/>
    <w:p>
      <w:pPr>
        <w:pStyle w:val="Heading2"/>
      </w:pPr>
      <w:r>
        <w:t xml:space="preserve">Introduction and Context</w:t>
      </w:r>
    </w:p>
    <w:p>
      <w:pPr>
        <w:pStyle w:val="FirstParagraph"/>
      </w:pPr>
      <w:r>
        <w:t xml:space="preserve">The role of a University Lecturer at institutions across China Guangzhou demands not only academic excellence but also research that directly addresses regional socioeconomic challenges. As one of the world's fastest-growing metropolitan regions within China, Guangzhou faces critical urban mobility issues stemming from its status as the economic engine of the Pearl River Delta and a major gateway for international trade. With over 15 million residents and continuous infrastructure expansion, traffic congestion costs Guangzhou an estimated 3% of its GDP annually while contributing significantly to air pollution. This Research Proposal outlines a strategic initiative for an innovative University Lecturer position at South China University of Technology (SCUT) in Guangzhou, designed to produce actionable research that bridges academic inquiry with municipal planning needs.</w:t>
      </w:r>
    </w:p>
    <w:bookmarkEnd w:id="20"/>
    <w:bookmarkStart w:id="21" w:name="problem-statement"/>
    <w:p>
      <w:pPr>
        <w:pStyle w:val="Heading2"/>
      </w:pPr>
      <w:r>
        <w:t xml:space="preserve">Problem Statement</w:t>
      </w:r>
    </w:p>
    <w:p>
      <w:pPr>
        <w:pStyle w:val="FirstParagraph"/>
      </w:pPr>
      <w:r>
        <w:t xml:space="preserve">Current mobility solutions in China Guangzhou remain fragmented between government agencies, private enterprises, and academic institutions. While Guangzhou has invested heavily in metro expansion (15 lines operational by 2023), last-mile connectivity and smart traffic management lag behind rapid urbanization. Crucially, existing research fails to integrate three critical dimensions: real-time data analytics from Guangzhou’s unique transport ecosystem, cultural preferences of its diverse population (including foreign residents and migrant workers), and policy frameworks aligned with China's national "dual circulation" strategy. As a University Lecturer in Guangzhou, this gap represents both an academic challenge and a missed opportunity to serve the city's Sustainable Development Goals.</w:t>
      </w:r>
    </w:p>
    <w:bookmarkEnd w:id="21"/>
    <w:bookmarkStart w:id="22" w:name="research-objectives"/>
    <w:p>
      <w:pPr>
        <w:pStyle w:val="Heading2"/>
      </w:pPr>
      <w:r>
        <w:t xml:space="preserve">Research Objectives</w:t>
      </w:r>
    </w:p>
    <w:p>
      <w:pPr>
        <w:pStyle w:val="FirstParagraph"/>
      </w:pPr>
      <w:r>
        <w:t xml:space="preserve">This proposal establishes four interconnected objectives for a Guangzhou-based University Lecturer:</w:t>
      </w:r>
    </w:p>
    <w:p>
      <w:pPr>
        <w:numPr>
          <w:ilvl w:val="0"/>
          <w:numId w:val="1001"/>
        </w:numPr>
        <w:pStyle w:val="Compact"/>
      </w:pPr>
      <w:r>
        <w:rPr>
          <w:bCs/>
          <w:b/>
        </w:rPr>
        <w:t xml:space="preserve">Develop Context-Specific Mobility Models:</w:t>
      </w:r>
      <w:r>
        <w:t xml:space="preserve"> </w:t>
      </w:r>
      <w:r>
        <w:t xml:space="preserve">Create AI-driven predictive models using Guangzhou's traffic sensor data and 5G-enabled IoT infrastructure to forecast congestion patterns during major events (e.g., Canton Fair).</w:t>
      </w:r>
    </w:p>
    <w:p>
      <w:pPr>
        <w:numPr>
          <w:ilvl w:val="0"/>
          <w:numId w:val="1001"/>
        </w:numPr>
        <w:pStyle w:val="Compact"/>
      </w:pPr>
      <w:r>
        <w:rPr>
          <w:bCs/>
          <w:b/>
        </w:rPr>
        <w:t xml:space="preserve">Cultural-User Behavior Analysis:</w:t>
      </w:r>
      <w:r>
        <w:t xml:space="preserve"> </w:t>
      </w:r>
      <w:r>
        <w:t xml:space="preserve">Investigate how Guangzhou’s distinct social fabric—characterized by Cantonese cultural identity, immigrant communities, and international business hubs—affects adoption of shared mobility services.</w:t>
      </w:r>
    </w:p>
    <w:p>
      <w:pPr>
        <w:numPr>
          <w:ilvl w:val="0"/>
          <w:numId w:val="1001"/>
        </w:numPr>
        <w:pStyle w:val="Compact"/>
      </w:pPr>
      <w:r>
        <w:rPr>
          <w:bCs/>
          <w:b/>
        </w:rPr>
        <w:t xml:space="preserve">Academic-Industry Knowledge Transfer:</w:t>
      </w:r>
      <w:r>
        <w:t xml:space="preserve"> </w:t>
      </w:r>
      <w:r>
        <w:t xml:space="preserve">Establish a Guangzhou Mobility Innovation Lab (GMIL) partnering with local tech firms like Xiaomi and Huawei to pilot smart solutions in selected districts.</w:t>
      </w:r>
    </w:p>
    <w:bookmarkEnd w:id="22"/>
    <w:bookmarkStart w:id="23" w:name="literature-review-and-gap-analysis"/>
    <w:p>
      <w:pPr>
        <w:pStyle w:val="Heading2"/>
      </w:pPr>
      <w:r>
        <w:t xml:space="preserve">Literature Review and Gap Analysis</w:t>
      </w:r>
    </w:p>
    <w:p>
      <w:pPr>
        <w:pStyle w:val="FirstParagraph"/>
      </w:pPr>
      <w:r>
        <w:t xml:space="preserve">While global studies on urban mobility exist, few address the specific dynamics of China Guangzhou. Recent Chinese scholarship (e.g., Wang &amp; Chen, 2023) focuses on metro systems but neglects socio-cultural variables. International research (e.g., Litman, 2022) offers generalizable models but lacks contextual adaptation for megacities with distinct governance structures like Guangzhou’s municipal-urban administrative system. This Research Proposal uniquely positions the University Lecturer as a bridge between these domains—leveraging Guangzhou’s status as a National Innovation Center (designated by China's Ministry of Science and Technology) to create transferable frameworks applicable to other Pearl River Delta cities.</w:t>
      </w:r>
    </w:p>
    <w:bookmarkEnd w:id="23"/>
    <w:bookmarkStart w:id="24" w:name="methodology"/>
    <w:p>
      <w:pPr>
        <w:pStyle w:val="Heading2"/>
      </w:pPr>
      <w:r>
        <w:t xml:space="preserve">Methodology</w:t>
      </w:r>
    </w:p>
    <w:p>
      <w:pPr>
        <w:pStyle w:val="FirstParagraph"/>
      </w:pPr>
      <w:r>
        <w:t xml:space="preserve">The research employs a mixed-methods approach over 36 months, with strict adherence to Guangzhou’s data governance protocols:</w:t>
      </w:r>
    </w:p>
    <w:p>
      <w:pPr>
        <w:numPr>
          <w:ilvl w:val="0"/>
          <w:numId w:val="1002"/>
        </w:numPr>
        <w:pStyle w:val="Compact"/>
      </w:pPr>
      <w:r>
        <w:rPr>
          <w:bCs/>
          <w:b/>
        </w:rPr>
        <w:t xml:space="preserve">Phase 1 (Months 1-12):</w:t>
      </w:r>
      <w:r>
        <w:t xml:space="preserve"> </w:t>
      </w:r>
      <w:r>
        <w:t xml:space="preserve">Collaborative data acquisition with Guangzhou Transportation Bureau using anonymized GPS traces from public transit and ride-hailing apps. Ethical approval will be secured through SCUT’s Institutional Review Board in compliance with China’s Personal Information Protection Law.</w:t>
      </w:r>
    </w:p>
    <w:p>
      <w:pPr>
        <w:numPr>
          <w:ilvl w:val="0"/>
          <w:numId w:val="1002"/>
        </w:numPr>
        <w:pStyle w:val="Compact"/>
      </w:pPr>
      <w:r>
        <w:rPr>
          <w:bCs/>
          <w:b/>
        </w:rPr>
        <w:t xml:space="preserve">Phase 2 (Months 13-24):</w:t>
      </w:r>
      <w:r>
        <w:t xml:space="preserve"> </w:t>
      </w:r>
      <w:r>
        <w:t xml:space="preserve">Deployment of mobile ethnography teams to survey 500+ residents across Guangzhou districts (e.g., Yuexiu, Tianhe) focusing on accessibility barriers for elderly populations and international communities—a demographic increasingly vital to Guangzhou’s economic strategy.</w:t>
      </w:r>
    </w:p>
    <w:p>
      <w:pPr>
        <w:numPr>
          <w:ilvl w:val="0"/>
          <w:numId w:val="1002"/>
        </w:numPr>
        <w:pStyle w:val="Compact"/>
      </w:pPr>
      <w:r>
        <w:rPr>
          <w:bCs/>
          <w:b/>
        </w:rPr>
        <w:t xml:space="preserve">Phase 3 (Months 25-36):</w:t>
      </w:r>
      <w:r>
        <w:t xml:space="preserve"> </w:t>
      </w:r>
      <w:r>
        <w:t xml:space="preserve">Co-creation workshops with policymakers, tech partners, and community representatives to develop a "Guangzhou Mobility Dashboard" prototype integrated into the city's smart governance platform.</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both academic and practical domains:</w:t>
      </w:r>
    </w:p>
    <w:p>
      <w:pPr>
        <w:numPr>
          <w:ilvl w:val="0"/>
          <w:numId w:val="1003"/>
        </w:numPr>
        <w:pStyle w:val="Compact"/>
      </w:pPr>
      <w:r>
        <w:rPr>
          <w:bCs/>
          <w:b/>
        </w:rPr>
        <w:t xml:space="preserve">Academic Contribution:</w:t>
      </w:r>
      <w:r>
        <w:t xml:space="preserve"> </w:t>
      </w:r>
      <w:r>
        <w:t xml:space="preserve">Publish 4-6 Q1 journal articles (e.g., in *Transportation Research Part D*) with datasets publicly accessible via Guangzhou Urban Data Commons, establishing new benchmarks for Asian urban mobility research.</w:t>
      </w:r>
    </w:p>
    <w:p>
      <w:pPr>
        <w:numPr>
          <w:ilvl w:val="0"/>
          <w:numId w:val="1003"/>
        </w:numPr>
        <w:pStyle w:val="Compact"/>
      </w:pPr>
      <w:r>
        <w:rPr>
          <w:bCs/>
          <w:b/>
        </w:rPr>
        <w:t xml:space="preserve">Municipal Impact:</w:t>
      </w:r>
      <w:r>
        <w:t xml:space="preserve"> </w:t>
      </w:r>
      <w:r>
        <w:t xml:space="preserve">Provide the Guangzhou Municipal Government with a scalable mobility policy toolkit addressing 30% of current congestion hotspots by 2027, directly supporting Mayor Cheng’s "Green City" initiative.</w:t>
      </w:r>
    </w:p>
    <w:p>
      <w:pPr>
        <w:numPr>
          <w:ilvl w:val="0"/>
          <w:numId w:val="1003"/>
        </w:numPr>
        <w:pStyle w:val="Compact"/>
      </w:pPr>
      <w:r>
        <w:rPr>
          <w:bCs/>
          <w:b/>
        </w:rPr>
        <w:t xml:space="preserve">University Lecturer Development:</w:t>
      </w:r>
      <w:r>
        <w:t xml:space="preserve"> </w:t>
      </w:r>
      <w:r>
        <w:t xml:space="preserve">The project embeds pedagogical innovation—students will contribute to data analysis via SCUT’s Urban Studies capstone course, creating a pipeline for Guangzhou-focused talent while fulfilling China's national goal of integrating research into teaching (as emphasized in the 2023 Ministry of Education guidelines).</w:t>
      </w:r>
    </w:p>
    <w:p>
      <w:pPr>
        <w:numPr>
          <w:ilvl w:val="0"/>
          <w:numId w:val="1003"/>
        </w:numPr>
        <w:pStyle w:val="Compact"/>
      </w:pPr>
      <w:r>
        <w:rPr>
          <w:bCs/>
          <w:b/>
        </w:rPr>
        <w:t xml:space="preserve">Regional Relevance:</w:t>
      </w:r>
      <w:r>
        <w:t xml:space="preserve"> </w:t>
      </w:r>
      <w:r>
        <w:t xml:space="preserve">Solutions developed will be adaptable to other China Guangzhou satellite cities (e.g., Foshan, Dongguan), enhancing Guangdong Province's role as a model for China’s urbanization strategy.</w:t>
      </w:r>
    </w:p>
    <w:bookmarkEnd w:id="25"/>
    <w:bookmarkStart w:id="26" w:name="Xfe5f437a568907ab62047feb303347fd4805aac"/>
    <w:p>
      <w:pPr>
        <w:pStyle w:val="Heading2"/>
      </w:pPr>
      <w:r>
        <w:t xml:space="preserve">Implementation Timeline and Resource Integration</w:t>
      </w:r>
    </w:p>
    <w:p>
      <w:pPr>
        <w:pStyle w:val="FirstParagraph"/>
      </w:pPr>
      <w:r>
        <w:t xml:space="preserve">The Research Proposal aligns with SCUT’s strategic priority to strengthen "Guangzhou-World City" research capacity. Funding will be sought through the Guangdong Provincial Natural Science Foundation (targeting 80% of costs) and industry partnerships (20% via tech firms). As a University Lecturer in this project, I commit to dedicating 40% of teaching time to curriculum development on "Smart Urban Systems for China's Megacities," ensuring research directly informs student learning—fulfilling the dual mandate of China Guangzhou’s higher education system.</w:t>
      </w:r>
    </w:p>
    <w:bookmarkEnd w:id="26"/>
    <w:bookmarkStart w:id="27" w:name="conclusion"/>
    <w:p>
      <w:pPr>
        <w:pStyle w:val="Heading2"/>
      </w:pPr>
      <w:r>
        <w:t xml:space="preserve">Conclusion</w:t>
      </w:r>
    </w:p>
    <w:p>
      <w:pPr>
        <w:pStyle w:val="FirstParagraph"/>
      </w:pPr>
      <w:r>
        <w:t xml:space="preserve">This Research Proposal transcends conventional academic inquiry by positioning the University Lecturer as a catalyst for tangible urban transformation in China Guangzhou. It addresses urgent local needs while contributing to global knowledge on sustainable mobility in rapidly industrializing contexts. The project’s success will be measured not only by scholarly output but by the adoption of its frameworks in Guangzhou’s 2030 Urban Development Plan—a metric directly tied to the city's aspiration for "global competitiveness" under China's urbanization roadmap. By embedding research within Guangzhou's unique socioeconomic ecosystem, this initiative exemplifies how a University Lecturer can serve as both an academic innovator and a civic partner in shaping China’s future cities. We seek the opportunity to advance this mission at South China University of Technology, where our work will honor Guangzhou’s legacy as a pioneer in Chinese urban innovation.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Innovation for Guangzhou's Future</dc:title>
  <dc:creator/>
  <dc:language>en</dc:language>
  <cp:keywords/>
  <dcterms:created xsi:type="dcterms:W3CDTF">2026-07-23T16:33:53Z</dcterms:created>
  <dcterms:modified xsi:type="dcterms:W3CDTF">2026-07-23T16:33:53Z</dcterms:modified>
</cp:coreProperties>
</file>

<file path=docProps/custom.xml><?xml version="1.0" encoding="utf-8"?>
<Properties xmlns="http://schemas.openxmlformats.org/officeDocument/2006/custom-properties" xmlns:vt="http://schemas.openxmlformats.org/officeDocument/2006/docPropsVTypes"/>
</file>